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B46D4" w14:textId="0BA38E34" w:rsidR="009309FA" w:rsidRPr="009309FA" w:rsidRDefault="007F7D19" w:rsidP="009309F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TTS-800</w:t>
      </w:r>
      <w:r w:rsidR="009309FA" w:rsidRPr="009309FA">
        <w:rPr>
          <w:rFonts w:asciiTheme="majorHAnsi" w:eastAsiaTheme="majorEastAsia" w:hAnsiTheme="majorHAnsi" w:cstheme="majorBidi"/>
          <w:color w:val="2E74B5" w:themeColor="accent1" w:themeShade="BF"/>
          <w:sz w:val="32"/>
          <w:szCs w:val="32"/>
        </w:rPr>
        <w:t xml:space="preserve"> </w:t>
      </w:r>
      <w:r w:rsidR="009309FA">
        <w:rPr>
          <w:rFonts w:asciiTheme="majorHAnsi" w:eastAsiaTheme="majorEastAsia" w:hAnsiTheme="majorHAnsi" w:cstheme="majorBidi"/>
          <w:color w:val="2E74B5" w:themeColor="accent1" w:themeShade="BF"/>
          <w:sz w:val="32"/>
          <w:szCs w:val="32"/>
        </w:rPr>
        <w:t xml:space="preserve">Written </w:t>
      </w:r>
      <w:r w:rsidR="009309FA" w:rsidRPr="009309FA">
        <w:rPr>
          <w:rFonts w:asciiTheme="majorHAnsi" w:eastAsiaTheme="majorEastAsia" w:hAnsiTheme="majorHAnsi" w:cstheme="majorBidi"/>
          <w:color w:val="2E74B5" w:themeColor="accent1" w:themeShade="BF"/>
          <w:sz w:val="32"/>
          <w:szCs w:val="32"/>
        </w:rPr>
        <w:t>Specification</w:t>
      </w:r>
    </w:p>
    <w:p w14:paraId="5A890729" w14:textId="77777777" w:rsidR="007760C8" w:rsidRDefault="007760C8"/>
    <w:p w14:paraId="55E4890F" w14:textId="77777777" w:rsidR="009309FA" w:rsidRDefault="009309FA" w:rsidP="009309FA">
      <w:pPr>
        <w:rPr>
          <w:b/>
        </w:rPr>
      </w:pPr>
      <w:r>
        <w:rPr>
          <w:b/>
        </w:rPr>
        <w:t>Part 1 – General</w:t>
      </w:r>
    </w:p>
    <w:p w14:paraId="2E954721" w14:textId="2C07FEAF" w:rsidR="00270573" w:rsidRPr="003E07CF" w:rsidRDefault="009309FA" w:rsidP="00270573">
      <w:pPr>
        <w:rPr>
          <w:rFonts w:cstheme="minorHAnsi"/>
          <w:sz w:val="21"/>
          <w:szCs w:val="21"/>
        </w:rPr>
      </w:pPr>
      <w:r w:rsidRPr="005E3103">
        <w:t>1.1</w:t>
      </w:r>
      <w:r>
        <w:rPr>
          <w:b/>
        </w:rPr>
        <w:t xml:space="preserve">  </w:t>
      </w:r>
      <w:r w:rsidR="003302E8" w:rsidRPr="003E07CF">
        <w:rPr>
          <w:bCs/>
          <w:sz w:val="21"/>
          <w:szCs w:val="21"/>
        </w:rPr>
        <w:t>This p</w:t>
      </w:r>
      <w:r w:rsidR="003302E8">
        <w:rPr>
          <w:bCs/>
          <w:sz w:val="21"/>
          <w:szCs w:val="21"/>
        </w:rPr>
        <w:t>roduct</w:t>
      </w:r>
      <w:r w:rsidR="003302E8" w:rsidRPr="003E07CF">
        <w:rPr>
          <w:bCs/>
          <w:sz w:val="21"/>
          <w:szCs w:val="21"/>
        </w:rPr>
        <w:t xml:space="preserve"> includes multiple enhancements to the G800 Series body assembly. These enhancements include changes to the inlet valve assembly, pilot valve/solenoid configuration, flange compartment dimensions, threaded inlet strength as well as overall strengthening of the body shell design. </w:t>
      </w:r>
    </w:p>
    <w:p w14:paraId="0EBEC478" w14:textId="77777777" w:rsidR="00BB2FCD" w:rsidRDefault="00BB2FCD" w:rsidP="009309FA"/>
    <w:p w14:paraId="4783FA72" w14:textId="77777777" w:rsidR="009309FA" w:rsidRDefault="00BD526C" w:rsidP="009309FA">
      <w:pPr>
        <w:rPr>
          <w:b/>
        </w:rPr>
      </w:pPr>
      <w:r>
        <w:rPr>
          <w:b/>
        </w:rPr>
        <w:t>Part 2</w:t>
      </w:r>
      <w:r w:rsidR="009309FA">
        <w:rPr>
          <w:b/>
        </w:rPr>
        <w:t xml:space="preserve"> – </w:t>
      </w:r>
      <w:r>
        <w:rPr>
          <w:b/>
        </w:rPr>
        <w:t>Parts and Material</w:t>
      </w:r>
    </w:p>
    <w:p w14:paraId="2D2BD2DD" w14:textId="3AA69C1B" w:rsidR="009309FA" w:rsidRDefault="009309FA" w:rsidP="009309FA">
      <w:r>
        <w:t>2</w:t>
      </w:r>
      <w:r w:rsidRPr="005E3103">
        <w:t>.1</w:t>
      </w:r>
      <w:r>
        <w:rPr>
          <w:b/>
        </w:rPr>
        <w:t xml:space="preserve">  </w:t>
      </w:r>
      <w:r w:rsidR="004161FA">
        <w:t>Body</w:t>
      </w:r>
    </w:p>
    <w:p w14:paraId="49FE7A37" w14:textId="61854F36" w:rsidR="00BD526C" w:rsidRDefault="009309FA" w:rsidP="009309FA">
      <w:r>
        <w:tab/>
        <w:t xml:space="preserve">A. </w:t>
      </w:r>
      <w:r w:rsidR="001741BB">
        <w:t xml:space="preserve">The main body is made of ABS. The threaded insert </w:t>
      </w:r>
      <w:r w:rsidR="007F1EE3">
        <w:t>is a gray colored PVC.</w:t>
      </w:r>
    </w:p>
    <w:p w14:paraId="42A36985" w14:textId="7671C289" w:rsidR="00BD526C" w:rsidRDefault="00BD526C" w:rsidP="00470C24">
      <w:pPr>
        <w:ind w:left="720"/>
      </w:pPr>
      <w:r>
        <w:t xml:space="preserve">B.  </w:t>
      </w:r>
      <w:r w:rsidR="00E76CED">
        <w:rPr>
          <w:sz w:val="21"/>
          <w:szCs w:val="21"/>
        </w:rPr>
        <w:t>The body is available in</w:t>
      </w:r>
      <w:r w:rsidR="00470C24">
        <w:rPr>
          <w:sz w:val="21"/>
          <w:szCs w:val="21"/>
        </w:rPr>
        <w:t xml:space="preserve"> factory installed configurations of a two-module version (D), </w:t>
      </w:r>
      <w:r w:rsidR="00E76CED">
        <w:rPr>
          <w:sz w:val="21"/>
          <w:szCs w:val="21"/>
        </w:rPr>
        <w:t>an electric valve-in-head version (</w:t>
      </w:r>
      <w:r w:rsidR="00470C24">
        <w:rPr>
          <w:sz w:val="21"/>
          <w:szCs w:val="21"/>
        </w:rPr>
        <w:t>E</w:t>
      </w:r>
      <w:r w:rsidR="00E76CED">
        <w:rPr>
          <w:sz w:val="21"/>
          <w:szCs w:val="21"/>
        </w:rPr>
        <w:t>) as well as a check-o-matic version (COM).</w:t>
      </w:r>
    </w:p>
    <w:p w14:paraId="5989FD23" w14:textId="7CC3C97D" w:rsidR="00305713" w:rsidRDefault="008E591A" w:rsidP="007F1EE3">
      <w:r>
        <w:tab/>
      </w:r>
    </w:p>
    <w:p w14:paraId="1DC10394" w14:textId="5ABB49AB" w:rsidR="003A53CD" w:rsidRDefault="003A53CD" w:rsidP="009309FA">
      <w:r>
        <w:t xml:space="preserve">2.2. </w:t>
      </w:r>
      <w:r w:rsidR="0063193E">
        <w:t>Dimensions</w:t>
      </w:r>
    </w:p>
    <w:p w14:paraId="5A2D0622" w14:textId="3F962F40" w:rsidR="0063193E" w:rsidRDefault="0063193E" w:rsidP="0063193E">
      <w:pPr>
        <w:ind w:left="720"/>
      </w:pPr>
      <w:r>
        <w:t xml:space="preserve">A. </w:t>
      </w:r>
      <w:r w:rsidRPr="00A2636A">
        <w:rPr>
          <w:bCs/>
          <w:sz w:val="21"/>
          <w:szCs w:val="21"/>
        </w:rPr>
        <w:t>The diameter is within 7 ¼” plus minus ¼” and the height is within 12 ¼” plus</w:t>
      </w:r>
      <w:r w:rsidR="000151AC">
        <w:rPr>
          <w:bCs/>
          <w:sz w:val="21"/>
          <w:szCs w:val="21"/>
        </w:rPr>
        <w:t xml:space="preserve"> </w:t>
      </w:r>
      <w:bookmarkStart w:id="0" w:name="_GoBack"/>
      <w:bookmarkEnd w:id="0"/>
      <w:r w:rsidRPr="00A2636A">
        <w:rPr>
          <w:bCs/>
          <w:sz w:val="21"/>
          <w:szCs w:val="21"/>
        </w:rPr>
        <w:t>minus ¼". The inlet threads are</w:t>
      </w:r>
      <w:r w:rsidR="00AF0526">
        <w:rPr>
          <w:bCs/>
          <w:sz w:val="21"/>
          <w:szCs w:val="21"/>
        </w:rPr>
        <w:t xml:space="preserve"> female</w:t>
      </w:r>
      <w:r w:rsidRPr="00A2636A">
        <w:rPr>
          <w:bCs/>
          <w:sz w:val="21"/>
          <w:szCs w:val="21"/>
        </w:rPr>
        <w:t xml:space="preserve"> 1 ½” ACME</w:t>
      </w:r>
      <w:r w:rsidR="00F373AE">
        <w:t>.</w:t>
      </w:r>
    </w:p>
    <w:p w14:paraId="28D02566" w14:textId="77777777" w:rsidR="0063193E" w:rsidRDefault="0063193E" w:rsidP="00BB2FCD"/>
    <w:p w14:paraId="10B312C5" w14:textId="54AA6ACD" w:rsidR="00BB2FCD" w:rsidRDefault="003A53CD" w:rsidP="00BB2FCD">
      <w:r>
        <w:t>2.3</w:t>
      </w:r>
      <w:r w:rsidR="00BB2FCD">
        <w:t xml:space="preserve">  Warranty</w:t>
      </w:r>
    </w:p>
    <w:p w14:paraId="3CE5FAB3" w14:textId="1AF36C19" w:rsidR="0063193E" w:rsidRDefault="00BB2FCD" w:rsidP="00063BA0">
      <w:pPr>
        <w:ind w:left="720"/>
      </w:pPr>
      <w:r>
        <w:t>A</w:t>
      </w:r>
      <w:r w:rsidRPr="00063BA0">
        <w:rPr>
          <w:bCs/>
          <w:sz w:val="21"/>
          <w:szCs w:val="21"/>
        </w:rPr>
        <w:t xml:space="preserve">.  </w:t>
      </w:r>
      <w:r w:rsidR="00686DEF" w:rsidRPr="00063BA0">
        <w:rPr>
          <w:bCs/>
          <w:sz w:val="21"/>
          <w:szCs w:val="21"/>
        </w:rPr>
        <w:t>Hunter warrants this product to be free of defects in materials or workmanship under normal use for a period of five (5) years from the original date of manufacture.</w:t>
      </w:r>
      <w:r w:rsidR="00917047" w:rsidRPr="00063BA0">
        <w:rPr>
          <w:bCs/>
          <w:sz w:val="21"/>
          <w:szCs w:val="21"/>
        </w:rPr>
        <w:t xml:space="preserve"> If a defect in a Hunter product is discovered during the applicable warranty period, Hunter will repair or replace, at its option, the product or the defective part. This warranty does not extend to repairs, adjustments, or replacement of a Hunter product or part that results from misuse, negligence, alteration, modification, tampering, or improper installation and/or maintenance of the product. This warranty extends only to the original installer of the Hunter product.</w:t>
      </w:r>
      <w:r w:rsidR="00063BA0" w:rsidRPr="00063BA0">
        <w:rPr>
          <w:bCs/>
          <w:sz w:val="21"/>
          <w:szCs w:val="21"/>
        </w:rPr>
        <w:t xml:space="preserve"> Hunter’s warranty applies only to products installed as specified and used as intended for irrigation purposes. Hunter’s warranty shall be limited to defects in materials and workmanship during the warranty period, and shall not extend to situations in which the product was subjected to improper design, installation, operation, maintenance, application, abuse, improper electrical current, grounding, service other than by Hunter authorized agents, operating conditions other than that for which it was designed, or in systems using water containing corrosive chemicals, electrolytes, sand, dirt, silt, rust or agents that otherwise attack and degrade plastics. Hunter’s warranty does not cover component failures caused by lightning strikes, electrical power surges or unconditioned power supplies.</w:t>
      </w:r>
    </w:p>
    <w:p w14:paraId="7D3FA8D8" w14:textId="7E15CDA6" w:rsidR="00840973" w:rsidRDefault="00840973" w:rsidP="00BB2FCD"/>
    <w:p w14:paraId="257F4248" w14:textId="77777777" w:rsidR="004B16CE" w:rsidRDefault="004B16CE" w:rsidP="00BB2FCD"/>
    <w:p w14:paraId="0E3D6C98" w14:textId="77777777" w:rsidR="00BB2FCD" w:rsidRDefault="00BB2FCD" w:rsidP="00BB2FCD">
      <w:pPr>
        <w:rPr>
          <w:b/>
        </w:rPr>
      </w:pPr>
      <w:r>
        <w:rPr>
          <w:b/>
        </w:rPr>
        <w:lastRenderedPageBreak/>
        <w:t xml:space="preserve">Part 3 – </w:t>
      </w:r>
      <w:r w:rsidR="00BD526C">
        <w:rPr>
          <w:b/>
        </w:rPr>
        <w:t>Function and Operation</w:t>
      </w:r>
    </w:p>
    <w:p w14:paraId="657BBC16" w14:textId="6CEB241F" w:rsidR="00A35D2C" w:rsidRDefault="00A35D2C" w:rsidP="00A35D2C">
      <w:r>
        <w:t xml:space="preserve">3.1  Operating pressure </w:t>
      </w:r>
      <w:r w:rsidR="00A4489D">
        <w:t>d</w:t>
      </w:r>
      <w:r>
        <w:t xml:space="preserve">escription </w:t>
      </w:r>
    </w:p>
    <w:p w14:paraId="0622CF26" w14:textId="1A6C14C5" w:rsidR="00840B8E" w:rsidRDefault="005558DE" w:rsidP="000343A0">
      <w:pPr>
        <w:ind w:left="720"/>
        <w:rPr>
          <w:sz w:val="21"/>
          <w:szCs w:val="21"/>
        </w:rPr>
      </w:pPr>
      <w:r>
        <w:t>A</w:t>
      </w:r>
      <w:r w:rsidR="00A35D2C">
        <w:t xml:space="preserve">.  </w:t>
      </w:r>
      <w:r w:rsidR="00840B8E" w:rsidRPr="003E07CF">
        <w:rPr>
          <w:sz w:val="21"/>
          <w:szCs w:val="21"/>
        </w:rPr>
        <w:t>The operating pressure</w:t>
      </w:r>
      <w:r w:rsidR="00840B8E">
        <w:rPr>
          <w:sz w:val="21"/>
          <w:szCs w:val="21"/>
        </w:rPr>
        <w:t xml:space="preserve"> as regulated</w:t>
      </w:r>
      <w:r w:rsidR="00840B8E" w:rsidRPr="003E07CF">
        <w:rPr>
          <w:sz w:val="21"/>
          <w:szCs w:val="21"/>
        </w:rPr>
        <w:t xml:space="preserve"> is from </w:t>
      </w:r>
      <w:r w:rsidR="00840B8E" w:rsidRPr="00BF1B0A">
        <w:rPr>
          <w:rStyle w:val="normaltextrun1"/>
          <w:rFonts w:cs="Calibri"/>
          <w:sz w:val="21"/>
          <w:szCs w:val="21"/>
        </w:rPr>
        <w:t xml:space="preserve">50 to 100 </w:t>
      </w:r>
      <w:r w:rsidR="00840B8E" w:rsidRPr="003E07CF">
        <w:rPr>
          <w:sz w:val="21"/>
          <w:szCs w:val="21"/>
        </w:rPr>
        <w:t>psi</w:t>
      </w:r>
      <w:r w:rsidR="000343A0">
        <w:rPr>
          <w:sz w:val="21"/>
          <w:szCs w:val="21"/>
        </w:rPr>
        <w:t>. The max recommended pressure is 150psi.</w:t>
      </w:r>
    </w:p>
    <w:p w14:paraId="09A950F6" w14:textId="0F79756E" w:rsidR="00CD74F5" w:rsidRDefault="00E11883" w:rsidP="00801AFA">
      <w:pPr>
        <w:ind w:left="720"/>
        <w:rPr>
          <w:rFonts w:cs="Calibri"/>
          <w:color w:val="000000"/>
          <w:sz w:val="21"/>
          <w:szCs w:val="21"/>
        </w:rPr>
      </w:pPr>
      <w:r>
        <w:t>B.</w:t>
      </w:r>
      <w:r>
        <w:rPr>
          <w:sz w:val="21"/>
          <w:szCs w:val="21"/>
        </w:rPr>
        <w:t xml:space="preserve"> </w:t>
      </w:r>
      <w:r w:rsidR="00CD74F5" w:rsidRPr="003E07CF">
        <w:rPr>
          <w:rFonts w:cs="Calibri"/>
          <w:color w:val="000000"/>
          <w:sz w:val="21"/>
          <w:szCs w:val="21"/>
        </w:rPr>
        <w:t>The pressure loss across the valve at 53 GPM, 100 PSI dynamic inlet is no more than 15 psi</w:t>
      </w:r>
      <w:r w:rsidR="00801AFA">
        <w:rPr>
          <w:rFonts w:cs="Calibri"/>
          <w:color w:val="000000"/>
          <w:sz w:val="21"/>
          <w:szCs w:val="21"/>
        </w:rPr>
        <w:t xml:space="preserve">. </w:t>
      </w:r>
      <w:r w:rsidR="00CD74F5" w:rsidRPr="003E07CF">
        <w:rPr>
          <w:rFonts w:cs="Calibri"/>
          <w:color w:val="000000"/>
          <w:sz w:val="21"/>
          <w:szCs w:val="21"/>
        </w:rPr>
        <w:t xml:space="preserve">The inlet valve’s rolling diaphragm </w:t>
      </w:r>
      <w:r w:rsidR="00801AFA">
        <w:rPr>
          <w:rFonts w:cs="Calibri"/>
          <w:color w:val="000000"/>
          <w:sz w:val="21"/>
          <w:szCs w:val="21"/>
        </w:rPr>
        <w:t xml:space="preserve">has </w:t>
      </w:r>
      <w:r w:rsidR="00CD74F5" w:rsidRPr="003E07CF">
        <w:rPr>
          <w:rFonts w:cs="Calibri"/>
          <w:color w:val="000000"/>
          <w:sz w:val="21"/>
          <w:szCs w:val="21"/>
        </w:rPr>
        <w:t xml:space="preserve">a stroke suitable to provide minimal pressure loss with flows up to 60 GPM. </w:t>
      </w:r>
    </w:p>
    <w:p w14:paraId="419AAF8A" w14:textId="54BDF76E" w:rsidR="004161FA" w:rsidRPr="003E07CF" w:rsidRDefault="004161FA" w:rsidP="00801AFA">
      <w:pPr>
        <w:ind w:left="720"/>
        <w:rPr>
          <w:rFonts w:cs="Calibri"/>
          <w:color w:val="000000"/>
          <w:sz w:val="21"/>
          <w:szCs w:val="21"/>
        </w:rPr>
      </w:pPr>
      <w:r>
        <w:t xml:space="preserve">C. </w:t>
      </w:r>
      <w:r>
        <w:rPr>
          <w:sz w:val="21"/>
          <w:szCs w:val="21"/>
        </w:rPr>
        <w:t xml:space="preserve">The check-o-matic version of the </w:t>
      </w:r>
      <w:r w:rsidR="00B466F7">
        <w:rPr>
          <w:sz w:val="21"/>
          <w:szCs w:val="21"/>
        </w:rPr>
        <w:t>valve</w:t>
      </w:r>
      <w:r>
        <w:rPr>
          <w:sz w:val="21"/>
          <w:szCs w:val="21"/>
        </w:rPr>
        <w:t xml:space="preserve"> has a minimum check height capability of 20 feet and a maximum check height capability of 25</w:t>
      </w:r>
      <w:r w:rsidR="00A53D64">
        <w:rPr>
          <w:sz w:val="21"/>
          <w:szCs w:val="21"/>
        </w:rPr>
        <w:t xml:space="preserve"> feet</w:t>
      </w:r>
      <w:r>
        <w:rPr>
          <w:sz w:val="21"/>
          <w:szCs w:val="21"/>
        </w:rPr>
        <w:t>.</w:t>
      </w:r>
    </w:p>
    <w:p w14:paraId="66CDA10E" w14:textId="09661A32" w:rsidR="00C56F0E" w:rsidRDefault="008E591A" w:rsidP="00BB2FCD">
      <w:r>
        <w:t>3.</w:t>
      </w:r>
      <w:r w:rsidR="00801AFA">
        <w:t>2</w:t>
      </w:r>
      <w:r>
        <w:t xml:space="preserve">  </w:t>
      </w:r>
      <w:r w:rsidR="00C56F0E">
        <w:t>Flow description</w:t>
      </w:r>
    </w:p>
    <w:p w14:paraId="79A88AE5" w14:textId="168AB4BE" w:rsidR="00C56F0E" w:rsidRDefault="005558DE" w:rsidP="00BB2FCD">
      <w:r>
        <w:tab/>
        <w:t>A</w:t>
      </w:r>
      <w:r w:rsidR="00C56F0E">
        <w:t>.</w:t>
      </w:r>
      <w:r w:rsidR="00D931BC">
        <w:t xml:space="preserve"> O</w:t>
      </w:r>
      <w:r w:rsidR="00D931BC" w:rsidRPr="003E07CF">
        <w:rPr>
          <w:rFonts w:cs="Calibri"/>
          <w:color w:val="000000"/>
          <w:sz w:val="21"/>
          <w:szCs w:val="21"/>
        </w:rPr>
        <w:t>perat</w:t>
      </w:r>
      <w:r w:rsidR="00D931BC">
        <w:rPr>
          <w:rFonts w:cs="Calibri"/>
          <w:color w:val="000000"/>
          <w:sz w:val="21"/>
          <w:szCs w:val="21"/>
        </w:rPr>
        <w:t>es</w:t>
      </w:r>
      <w:r w:rsidR="00D931BC" w:rsidRPr="003E07CF">
        <w:rPr>
          <w:rFonts w:cs="Calibri"/>
          <w:color w:val="000000"/>
          <w:sz w:val="21"/>
          <w:szCs w:val="21"/>
        </w:rPr>
        <w:t xml:space="preserve"> thru the following range of flows: 8.</w:t>
      </w:r>
      <w:r w:rsidR="00A53EAC">
        <w:rPr>
          <w:rFonts w:cs="Calibri"/>
          <w:color w:val="000000"/>
          <w:sz w:val="21"/>
          <w:szCs w:val="21"/>
        </w:rPr>
        <w:t>8</w:t>
      </w:r>
      <w:r w:rsidR="00D931BC" w:rsidRPr="003E07CF">
        <w:rPr>
          <w:rFonts w:cs="Calibri"/>
          <w:color w:val="000000"/>
          <w:sz w:val="21"/>
          <w:szCs w:val="21"/>
        </w:rPr>
        <w:t xml:space="preserve"> GPM – 57.9 GPM</w:t>
      </w:r>
    </w:p>
    <w:p w14:paraId="79DC71BB" w14:textId="062F83C5" w:rsidR="00774B88" w:rsidRDefault="00F10CC7" w:rsidP="00BB2FCD">
      <w:pPr>
        <w:rPr>
          <w:sz w:val="21"/>
          <w:szCs w:val="21"/>
        </w:rPr>
      </w:pPr>
      <w:r>
        <w:t>3.</w:t>
      </w:r>
      <w:r w:rsidR="00801AFA">
        <w:t>5</w:t>
      </w:r>
      <w:r>
        <w:t xml:space="preserve">  </w:t>
      </w:r>
      <w:r w:rsidR="00774B88">
        <w:rPr>
          <w:sz w:val="21"/>
          <w:szCs w:val="21"/>
        </w:rPr>
        <w:t xml:space="preserve">The inlet valve has a Filter Sentry contamination scrubbing device on the filter screen. </w:t>
      </w:r>
    </w:p>
    <w:p w14:paraId="6B8E4FBE" w14:textId="313CABC1" w:rsidR="00F10CC7" w:rsidRDefault="00305713" w:rsidP="00BB2FCD">
      <w:r>
        <w:t>3.</w:t>
      </w:r>
      <w:r w:rsidR="00801AFA">
        <w:t>6</w:t>
      </w:r>
      <w:r>
        <w:t xml:space="preserve">  Nozzle </w:t>
      </w:r>
      <w:r w:rsidR="0092789A">
        <w:t>operation</w:t>
      </w:r>
    </w:p>
    <w:p w14:paraId="1ED7FFAC" w14:textId="69691ECF" w:rsidR="0092789A" w:rsidRDefault="0092789A" w:rsidP="0092789A">
      <w:pPr>
        <w:widowControl w:val="0"/>
        <w:suppressAutoHyphens/>
        <w:autoSpaceDE w:val="0"/>
        <w:autoSpaceDN w:val="0"/>
        <w:adjustRightInd w:val="0"/>
        <w:spacing w:after="115" w:line="255" w:lineRule="atLeast"/>
        <w:ind w:left="720"/>
        <w:textAlignment w:val="center"/>
        <w:rPr>
          <w:rFonts w:ascii="Arial" w:hAnsi="Arial" w:cs="Arial"/>
          <w:color w:val="142B23"/>
          <w:sz w:val="19"/>
          <w:szCs w:val="19"/>
        </w:rPr>
      </w:pPr>
      <w:r>
        <w:rPr>
          <w:rFonts w:ascii="Arial" w:hAnsi="Arial" w:cs="Arial"/>
          <w:color w:val="142B23"/>
          <w:sz w:val="19"/>
          <w:szCs w:val="19"/>
        </w:rPr>
        <w:t>A</w:t>
      </w:r>
      <w:r w:rsidRPr="0092789A">
        <w:rPr>
          <w:rFonts w:cs="Calibri"/>
          <w:color w:val="000000"/>
          <w:sz w:val="21"/>
          <w:szCs w:val="21"/>
        </w:rPr>
        <w:t>. The rotors have available twelve (12) interchangeable standard 22.5° trajectory nozzle sets and nine (9) 15° trajectory low-angle nozzle sets discharging 8.2 to 57.5 GPM (1,86 to 13,06 m3/hr; 31,0 to 217,7 I/min).</w:t>
      </w:r>
    </w:p>
    <w:p w14:paraId="4D961BF7" w14:textId="33B3663E" w:rsidR="00F10CC7" w:rsidRDefault="00F10CC7" w:rsidP="00BB2FCD">
      <w:r>
        <w:t>3.</w:t>
      </w:r>
      <w:r w:rsidR="00801AFA">
        <w:t>7</w:t>
      </w:r>
      <w:r>
        <w:t xml:space="preserve">  </w:t>
      </w:r>
      <w:r w:rsidR="003E52B8">
        <w:t>I</w:t>
      </w:r>
      <w:r>
        <w:t>nternal ratcheting description</w:t>
      </w:r>
    </w:p>
    <w:p w14:paraId="12BBBAF5" w14:textId="65697CC0" w:rsidR="00305713" w:rsidRPr="0042496D" w:rsidRDefault="009E1660" w:rsidP="0042496D">
      <w:pPr>
        <w:ind w:left="720"/>
        <w:rPr>
          <w:rFonts w:cs="Calibri"/>
          <w:color w:val="000000"/>
          <w:sz w:val="21"/>
          <w:szCs w:val="21"/>
        </w:rPr>
      </w:pPr>
      <w:r>
        <w:t>A</w:t>
      </w:r>
      <w:r w:rsidRPr="0042496D">
        <w:rPr>
          <w:rFonts w:cs="Calibri"/>
          <w:color w:val="000000"/>
          <w:sz w:val="21"/>
          <w:szCs w:val="21"/>
        </w:rPr>
        <w:t xml:space="preserve">. Available in dedicated part-circle (80) and </w:t>
      </w:r>
      <w:r w:rsidR="009541E9" w:rsidRPr="0042496D">
        <w:rPr>
          <w:rFonts w:cs="Calibri"/>
          <w:color w:val="000000"/>
          <w:sz w:val="21"/>
          <w:szCs w:val="21"/>
        </w:rPr>
        <w:t xml:space="preserve">adjustable part / full-circle </w:t>
      </w:r>
      <w:r w:rsidR="004818F1" w:rsidRPr="0042496D">
        <w:rPr>
          <w:rFonts w:cs="Calibri"/>
          <w:color w:val="000000"/>
          <w:sz w:val="21"/>
          <w:szCs w:val="21"/>
        </w:rPr>
        <w:t>(84 and 85) options</w:t>
      </w:r>
      <w:r w:rsidR="00526A6D" w:rsidRPr="0042496D">
        <w:rPr>
          <w:rFonts w:cs="Calibri"/>
          <w:color w:val="000000"/>
          <w:sz w:val="21"/>
          <w:szCs w:val="21"/>
        </w:rPr>
        <w:t>. The adjustment range is 60 degrees to full-circle in all phases of installation</w:t>
      </w:r>
      <w:r w:rsidR="0042496D" w:rsidRPr="0042496D">
        <w:rPr>
          <w:rFonts w:cs="Calibri"/>
          <w:color w:val="000000"/>
          <w:sz w:val="21"/>
          <w:szCs w:val="21"/>
        </w:rPr>
        <w:t xml:space="preserve"> (i.e., before installation, after installation while static, and after installation while in operation).</w:t>
      </w:r>
    </w:p>
    <w:p w14:paraId="470015E1" w14:textId="3344766C" w:rsidR="00F72280" w:rsidRDefault="00F72280" w:rsidP="00BB2FCD">
      <w:r>
        <w:t>3.</w:t>
      </w:r>
      <w:r w:rsidR="00801AFA">
        <w:t>8</w:t>
      </w:r>
      <w:r>
        <w:t xml:space="preserve">  Serviceability</w:t>
      </w:r>
    </w:p>
    <w:p w14:paraId="50647B5B" w14:textId="552F0749" w:rsidR="000D3B6C" w:rsidRDefault="000D3B6C" w:rsidP="006460D2">
      <w:pPr>
        <w:ind w:left="720"/>
      </w:pPr>
      <w:r>
        <w:t xml:space="preserve">A. The pressure regulator, solenoid, and internal riser assembly are all serviceable without de-pressurizing the system. </w:t>
      </w:r>
    </w:p>
    <w:p w14:paraId="6F9DF05B" w14:textId="10298B92" w:rsidR="006460D2" w:rsidRPr="006460D2" w:rsidRDefault="000D3B6C" w:rsidP="006460D2">
      <w:pPr>
        <w:ind w:left="720"/>
      </w:pPr>
      <w:r>
        <w:t>B. The</w:t>
      </w:r>
      <w:r w:rsidR="007624F7">
        <w:t xml:space="preserve"> inlet valve and other components in the </w:t>
      </w:r>
      <w:r w:rsidR="0076333A">
        <w:t>flange are serviceable with the system de-pressured.</w:t>
      </w:r>
      <w:r w:rsidR="006D673E">
        <w:t xml:space="preserve"> </w:t>
      </w:r>
      <w:r w:rsidR="006460D2" w:rsidRPr="006460D2">
        <w:t xml:space="preserve">The inlet valve’s rock screen and cage part </w:t>
      </w:r>
      <w:r w:rsidR="006460D2">
        <w:t>are</w:t>
      </w:r>
      <w:r w:rsidR="006460D2" w:rsidRPr="006460D2">
        <w:t xml:space="preserve"> removable for field serviceability.</w:t>
      </w:r>
      <w:r w:rsidR="006460D2">
        <w:t xml:space="preserve"> </w:t>
      </w:r>
      <w:r w:rsidR="006460D2" w:rsidRPr="006460D2">
        <w:t xml:space="preserve">The inlet valve </w:t>
      </w:r>
      <w:r w:rsidR="006460D2">
        <w:t>ha</w:t>
      </w:r>
      <w:r w:rsidR="00A2636A">
        <w:t>s</w:t>
      </w:r>
      <w:r w:rsidR="006460D2">
        <w:t xml:space="preserve"> a</w:t>
      </w:r>
      <w:r w:rsidR="006460D2" w:rsidRPr="006460D2">
        <w:t xml:space="preserve"> field replaceable VCD-seal assembly. The inlet valve screen </w:t>
      </w:r>
      <w:r w:rsidR="00A2636A">
        <w:t>is also</w:t>
      </w:r>
      <w:r w:rsidR="006460D2" w:rsidRPr="006460D2">
        <w:t xml:space="preserve"> replaceable</w:t>
      </w:r>
      <w:r w:rsidR="00A2636A">
        <w:t>.</w:t>
      </w:r>
    </w:p>
    <w:p w14:paraId="69544083" w14:textId="2CD6A7D0" w:rsidR="00F72280" w:rsidRDefault="00F72280" w:rsidP="00BB2FCD">
      <w:r>
        <w:t>3.</w:t>
      </w:r>
      <w:r w:rsidR="00801AFA">
        <w:t>9</w:t>
      </w:r>
      <w:r>
        <w:t xml:space="preserve">  </w:t>
      </w:r>
      <w:r w:rsidR="009A1817">
        <w:t>Cover</w:t>
      </w:r>
      <w:r>
        <w:t xml:space="preserve"> </w:t>
      </w:r>
      <w:r w:rsidR="0042496D">
        <w:t>Options</w:t>
      </w:r>
      <w:r>
        <w:t xml:space="preserve"> </w:t>
      </w:r>
    </w:p>
    <w:p w14:paraId="644EBFBE" w14:textId="26E8A388" w:rsidR="00A506DC" w:rsidRDefault="00A506DC" w:rsidP="00BB2FCD">
      <w:r>
        <w:tab/>
        <w:t xml:space="preserve">A. There </w:t>
      </w:r>
      <w:r w:rsidR="007A1EA8">
        <w:t>are</w:t>
      </w:r>
      <w:r>
        <w:t xml:space="preserve"> no-bounce turf cup and low-bounce rubber cover accessor</w:t>
      </w:r>
      <w:r w:rsidR="00DD5CE7">
        <w:t>ies</w:t>
      </w:r>
      <w:r>
        <w:t xml:space="preserve"> </w:t>
      </w:r>
      <w:r w:rsidR="000D3B6C">
        <w:t>available</w:t>
      </w:r>
      <w:r w:rsidR="0042496D">
        <w:t>.</w:t>
      </w:r>
    </w:p>
    <w:p w14:paraId="603BD162" w14:textId="77777777" w:rsidR="00F10CC7" w:rsidRDefault="00F10CC7" w:rsidP="00BB2FCD"/>
    <w:p w14:paraId="71DC76BD" w14:textId="77777777" w:rsidR="008E591A" w:rsidRDefault="008E591A" w:rsidP="00BB2FCD"/>
    <w:p w14:paraId="31C41E35" w14:textId="77777777" w:rsidR="00BB2FCD" w:rsidRDefault="00A35D2C" w:rsidP="00C56F0E">
      <w:r>
        <w:tab/>
        <w:t xml:space="preserve">  </w:t>
      </w:r>
    </w:p>
    <w:p w14:paraId="4BC7A04F" w14:textId="77777777" w:rsidR="009309FA" w:rsidRDefault="009309FA"/>
    <w:sectPr w:rsidR="00930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FA"/>
    <w:rsid w:val="000151AC"/>
    <w:rsid w:val="000343A0"/>
    <w:rsid w:val="00053481"/>
    <w:rsid w:val="00063BA0"/>
    <w:rsid w:val="000A235D"/>
    <w:rsid w:val="000D3B6C"/>
    <w:rsid w:val="001267C8"/>
    <w:rsid w:val="001458A0"/>
    <w:rsid w:val="001741BB"/>
    <w:rsid w:val="00176964"/>
    <w:rsid w:val="001D63D9"/>
    <w:rsid w:val="001E0DA2"/>
    <w:rsid w:val="00213DDD"/>
    <w:rsid w:val="00270573"/>
    <w:rsid w:val="002A2D39"/>
    <w:rsid w:val="00305713"/>
    <w:rsid w:val="003302E8"/>
    <w:rsid w:val="00344BB2"/>
    <w:rsid w:val="003A53CD"/>
    <w:rsid w:val="003D5F0A"/>
    <w:rsid w:val="003E52B8"/>
    <w:rsid w:val="004161FA"/>
    <w:rsid w:val="0042496D"/>
    <w:rsid w:val="00443569"/>
    <w:rsid w:val="004518A8"/>
    <w:rsid w:val="00470C24"/>
    <w:rsid w:val="004818F1"/>
    <w:rsid w:val="004B16CE"/>
    <w:rsid w:val="004C28BA"/>
    <w:rsid w:val="00526387"/>
    <w:rsid w:val="00526A6D"/>
    <w:rsid w:val="005558DE"/>
    <w:rsid w:val="005949E6"/>
    <w:rsid w:val="005A7C77"/>
    <w:rsid w:val="005E0078"/>
    <w:rsid w:val="0063193E"/>
    <w:rsid w:val="006460D2"/>
    <w:rsid w:val="00686DEF"/>
    <w:rsid w:val="006D673E"/>
    <w:rsid w:val="007624F7"/>
    <w:rsid w:val="0076333A"/>
    <w:rsid w:val="00774B88"/>
    <w:rsid w:val="007760C8"/>
    <w:rsid w:val="007A1EA8"/>
    <w:rsid w:val="007F1EE3"/>
    <w:rsid w:val="007F7D19"/>
    <w:rsid w:val="00801AFA"/>
    <w:rsid w:val="0083752E"/>
    <w:rsid w:val="00840973"/>
    <w:rsid w:val="00840B8E"/>
    <w:rsid w:val="008E591A"/>
    <w:rsid w:val="00914EE3"/>
    <w:rsid w:val="00917047"/>
    <w:rsid w:val="0092789A"/>
    <w:rsid w:val="009309FA"/>
    <w:rsid w:val="009541E9"/>
    <w:rsid w:val="009A1817"/>
    <w:rsid w:val="009C1899"/>
    <w:rsid w:val="009C4A4E"/>
    <w:rsid w:val="009E1660"/>
    <w:rsid w:val="00A2636A"/>
    <w:rsid w:val="00A35D2C"/>
    <w:rsid w:val="00A4489D"/>
    <w:rsid w:val="00A506DC"/>
    <w:rsid w:val="00A53D64"/>
    <w:rsid w:val="00A53EAC"/>
    <w:rsid w:val="00AF0526"/>
    <w:rsid w:val="00B466F7"/>
    <w:rsid w:val="00B803BC"/>
    <w:rsid w:val="00B91E1E"/>
    <w:rsid w:val="00BB2FCD"/>
    <w:rsid w:val="00BD526C"/>
    <w:rsid w:val="00C50BA7"/>
    <w:rsid w:val="00C56F0E"/>
    <w:rsid w:val="00CD74F5"/>
    <w:rsid w:val="00CE387D"/>
    <w:rsid w:val="00D8699E"/>
    <w:rsid w:val="00D931BC"/>
    <w:rsid w:val="00DD5CE7"/>
    <w:rsid w:val="00E11883"/>
    <w:rsid w:val="00E71C06"/>
    <w:rsid w:val="00E76CED"/>
    <w:rsid w:val="00EC3E84"/>
    <w:rsid w:val="00F10CC7"/>
    <w:rsid w:val="00F373AE"/>
    <w:rsid w:val="00F72280"/>
    <w:rsid w:val="00FB0DCA"/>
    <w:rsid w:val="00FC442B"/>
    <w:rsid w:val="00FC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A935"/>
  <w15:chartTrackingRefBased/>
  <w15:docId w15:val="{AF5D6CC6-BC3C-47D9-B778-37FB9C7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2E8"/>
    <w:pPr>
      <w:ind w:left="720"/>
      <w:contextualSpacing/>
    </w:pPr>
  </w:style>
  <w:style w:type="paragraph" w:customStyle="1" w:styleId="Default">
    <w:name w:val="Default"/>
    <w:rsid w:val="003302E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textrun1">
    <w:name w:val="normaltextrun1"/>
    <w:basedOn w:val="DefaultParagraphFont"/>
    <w:rsid w:val="00840B8E"/>
  </w:style>
  <w:style w:type="paragraph" w:customStyle="1" w:styleId="paragraph">
    <w:name w:val="paragraph"/>
    <w:basedOn w:val="Normal"/>
    <w:rsid w:val="0027057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8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605</Words>
  <Characters>3449</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Rotor Written Specification</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Carl Eberts</cp:lastModifiedBy>
  <cp:revision>50</cp:revision>
  <dcterms:created xsi:type="dcterms:W3CDTF">2019-12-04T16:52:00Z</dcterms:created>
  <dcterms:modified xsi:type="dcterms:W3CDTF">2020-01-23T23:35:00Z</dcterms:modified>
</cp:coreProperties>
</file>