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516B" w14:textId="42D116CC" w:rsidR="007840C5" w:rsidRPr="00005FF5" w:rsidRDefault="00FD5DA2" w:rsidP="00494BA3">
      <w:pPr>
        <w:pStyle w:val="Heading1"/>
        <w:numPr>
          <w:ilvl w:val="0"/>
          <w:numId w:val="0"/>
        </w:numPr>
        <w:rPr>
          <w:rFonts w:ascii="SeroPro" w:hAnsi="SeroPro"/>
        </w:rPr>
      </w:pPr>
      <w:r w:rsidRPr="00005FF5">
        <w:rPr>
          <w:rFonts w:ascii="SeroPro" w:hAnsi="SeroPro"/>
        </w:rPr>
        <w:t>EZ Decoder System (</w:t>
      </w:r>
      <w:r w:rsidR="00033072" w:rsidRPr="00005FF5">
        <w:rPr>
          <w:rFonts w:ascii="SeroPro" w:hAnsi="SeroPro"/>
        </w:rPr>
        <w:t>EZDS</w:t>
      </w:r>
      <w:r w:rsidRPr="00005FF5">
        <w:rPr>
          <w:rFonts w:ascii="SeroPro" w:hAnsi="SeroPro"/>
        </w:rPr>
        <w:t>)</w:t>
      </w:r>
      <w:r w:rsidR="00033072" w:rsidRPr="00005FF5">
        <w:rPr>
          <w:rFonts w:ascii="SeroPro" w:hAnsi="SeroPro"/>
        </w:rPr>
        <w:t xml:space="preserve"> Written Specifications</w:t>
      </w:r>
    </w:p>
    <w:p w14:paraId="3CF35568" w14:textId="77777777" w:rsidR="00494BA3" w:rsidRPr="00005FF5" w:rsidRDefault="00494BA3">
      <w:pPr>
        <w:rPr>
          <w:rFonts w:ascii="SeroPro" w:hAnsi="SeroPro"/>
        </w:rPr>
      </w:pPr>
    </w:p>
    <w:p w14:paraId="167B405A" w14:textId="77777777" w:rsidR="00FD5DA2" w:rsidRPr="00005FF5" w:rsidRDefault="00FD5DA2" w:rsidP="00005FF5">
      <w:pPr>
        <w:rPr>
          <w:rFonts w:ascii="SeroPro" w:hAnsi="SeroPro"/>
          <w:b/>
          <w:color w:val="000000" w:themeColor="text1"/>
        </w:rPr>
      </w:pPr>
      <w:r w:rsidRPr="00005FF5">
        <w:rPr>
          <w:rFonts w:ascii="SeroPro" w:hAnsi="SeroPro"/>
          <w:b/>
          <w:color w:val="000000" w:themeColor="text1"/>
        </w:rPr>
        <w:t>Part 1 – General</w:t>
      </w:r>
    </w:p>
    <w:p w14:paraId="1668F077" w14:textId="592EF185" w:rsidR="00033072" w:rsidRPr="00005FF5" w:rsidRDefault="00033072" w:rsidP="00450045">
      <w:pPr>
        <w:pStyle w:val="ListParagraph"/>
        <w:numPr>
          <w:ilvl w:val="0"/>
          <w:numId w:val="5"/>
        </w:numPr>
        <w:ind w:left="372" w:hanging="372"/>
        <w:rPr>
          <w:rFonts w:ascii="SeroPro" w:hAnsi="SeroPro"/>
        </w:rPr>
      </w:pPr>
      <w:r w:rsidRPr="00005FF5">
        <w:rPr>
          <w:rFonts w:ascii="SeroPro" w:hAnsi="SeroPro"/>
        </w:rPr>
        <w:t>The irrigation control system shall feature a two-wire output module for control of up to 54 standard 24</w:t>
      </w:r>
      <w:r w:rsidR="00B21C4E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VAC solenoid valves over a single pair of wires.</w:t>
      </w:r>
      <w:r w:rsidR="001D27FC" w:rsidRPr="00005FF5">
        <w:rPr>
          <w:rFonts w:ascii="SeroPro" w:hAnsi="SeroPro"/>
        </w:rPr>
        <w:t xml:space="preserve"> The two-wire output module shall fit into a preexisting module slot in the controller backplane</w:t>
      </w:r>
      <w:r w:rsidR="00B21C4E" w:rsidRPr="00005FF5">
        <w:rPr>
          <w:rFonts w:ascii="SeroPro" w:hAnsi="SeroPro"/>
        </w:rPr>
        <w:t xml:space="preserve"> </w:t>
      </w:r>
      <w:r w:rsidR="001D27FC" w:rsidRPr="00005FF5">
        <w:rPr>
          <w:rFonts w:ascii="SeroPro" w:hAnsi="SeroPro"/>
        </w:rPr>
        <w:t xml:space="preserve">and may coexist with conventional output modules featuring individual wires per solenoid valve. </w:t>
      </w:r>
    </w:p>
    <w:p w14:paraId="19E77505" w14:textId="78F4639D" w:rsidR="00235B2B" w:rsidRPr="00005FF5" w:rsidRDefault="00494BA3" w:rsidP="00235B2B">
      <w:pPr>
        <w:pStyle w:val="Heading1"/>
        <w:numPr>
          <w:ilvl w:val="0"/>
          <w:numId w:val="0"/>
        </w:numPr>
        <w:rPr>
          <w:rFonts w:ascii="SeroPro" w:hAnsi="SeroPro"/>
          <w:b/>
          <w:bCs/>
          <w:color w:val="000000" w:themeColor="text1"/>
          <w:sz w:val="22"/>
          <w:szCs w:val="22"/>
        </w:rPr>
      </w:pP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Part 2 </w:t>
      </w:r>
      <w:r w:rsidR="00456AD9" w:rsidRPr="00005FF5">
        <w:rPr>
          <w:rFonts w:ascii="SeroPro" w:hAnsi="SeroPro"/>
          <w:b/>
          <w:color w:val="000000" w:themeColor="text1"/>
          <w:sz w:val="22"/>
          <w:szCs w:val="22"/>
        </w:rPr>
        <w:t>–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 </w:t>
      </w:r>
      <w:r w:rsidR="00CA7CCB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Two-Wire Output Module</w:t>
      </w:r>
    </w:p>
    <w:p w14:paraId="205145ED" w14:textId="77777777" w:rsidR="005E2311" w:rsidRDefault="005E2311" w:rsidP="00005FF5">
      <w:pPr>
        <w:pStyle w:val="ListParagraph"/>
        <w:ind w:left="372"/>
        <w:rPr>
          <w:rFonts w:ascii="SeroPro" w:hAnsi="SeroPro"/>
        </w:rPr>
      </w:pPr>
    </w:p>
    <w:p w14:paraId="218A8C54" w14:textId="12E96EED" w:rsidR="007965F4" w:rsidRDefault="007965F4" w:rsidP="002B7517">
      <w:pPr>
        <w:pStyle w:val="ListParagraph"/>
        <w:numPr>
          <w:ilvl w:val="0"/>
          <w:numId w:val="5"/>
        </w:numPr>
        <w:ind w:left="372" w:hanging="372"/>
        <w:rPr>
          <w:rFonts w:ascii="SeroPro" w:hAnsi="SeroPro"/>
        </w:rPr>
      </w:pPr>
      <w:r w:rsidRPr="00005FF5">
        <w:rPr>
          <w:rFonts w:ascii="SeroPro" w:hAnsi="SeroPro"/>
        </w:rPr>
        <w:t xml:space="preserve">The two-wire output module shall be </w:t>
      </w:r>
      <w:r w:rsidR="00AD10CF" w:rsidRPr="00005FF5">
        <w:rPr>
          <w:rFonts w:ascii="SeroPro" w:hAnsi="SeroPro"/>
        </w:rPr>
        <w:t>manufactur</w:t>
      </w:r>
      <w:r w:rsidRPr="00005FF5">
        <w:rPr>
          <w:rFonts w:ascii="SeroPro" w:hAnsi="SeroPro"/>
        </w:rPr>
        <w:t>ed by the same manufacturer as the controller and shall carry all the same necessary approvals and compliance as the host controller.</w:t>
      </w:r>
    </w:p>
    <w:p w14:paraId="341D94CE" w14:textId="77777777" w:rsidR="005E2311" w:rsidRPr="00005FF5" w:rsidRDefault="005E2311" w:rsidP="00005FF5">
      <w:pPr>
        <w:pStyle w:val="ListParagraph"/>
        <w:ind w:left="372"/>
        <w:rPr>
          <w:rFonts w:ascii="SeroPro" w:hAnsi="SeroPro"/>
        </w:rPr>
      </w:pPr>
    </w:p>
    <w:p w14:paraId="5B364563" w14:textId="77777777" w:rsidR="00450045" w:rsidRDefault="00450045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>Output Module Characteristics</w:t>
      </w:r>
    </w:p>
    <w:p w14:paraId="042F40B3" w14:textId="77777777" w:rsidR="005E2311" w:rsidRPr="00005FF5" w:rsidRDefault="005E2311" w:rsidP="00005FF5">
      <w:pPr>
        <w:pStyle w:val="ListParagraph"/>
        <w:ind w:left="1080"/>
        <w:rPr>
          <w:rFonts w:ascii="SeroPro" w:hAnsi="SeroPro"/>
        </w:rPr>
      </w:pPr>
    </w:p>
    <w:p w14:paraId="4C10BCC2" w14:textId="4614E22F" w:rsidR="001D27FC" w:rsidRDefault="001D27FC" w:rsidP="00450045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 xml:space="preserve">The output of </w:t>
      </w:r>
      <w:r w:rsidR="00CD0F39" w:rsidRPr="00005FF5">
        <w:rPr>
          <w:rFonts w:ascii="SeroPro" w:hAnsi="SeroPro"/>
        </w:rPr>
        <w:t>the</w:t>
      </w:r>
      <w:r w:rsidRPr="00005FF5">
        <w:rPr>
          <w:rFonts w:ascii="SeroPro" w:hAnsi="SeroPro"/>
        </w:rPr>
        <w:t xml:space="preserve"> </w:t>
      </w:r>
      <w:r w:rsidR="001F06B1" w:rsidRPr="00005FF5">
        <w:rPr>
          <w:rFonts w:ascii="SeroPro" w:hAnsi="SeroPro"/>
        </w:rPr>
        <w:t xml:space="preserve">output </w:t>
      </w:r>
      <w:r w:rsidRPr="00005FF5">
        <w:rPr>
          <w:rFonts w:ascii="SeroPro" w:hAnsi="SeroPro"/>
        </w:rPr>
        <w:t>modules</w:t>
      </w:r>
      <w:r w:rsidR="00014DDF" w:rsidRPr="00005FF5">
        <w:rPr>
          <w:rFonts w:ascii="SeroPro" w:hAnsi="SeroPro"/>
        </w:rPr>
        <w:t>,</w:t>
      </w:r>
      <w:r w:rsidR="00CD0F39" w:rsidRPr="00005FF5">
        <w:rPr>
          <w:rFonts w:ascii="SeroPro" w:hAnsi="SeroPro"/>
        </w:rPr>
        <w:t xml:space="preserve"> including the two-wire output module</w:t>
      </w:r>
      <w:r w:rsidR="00014DDF" w:rsidRPr="00005FF5">
        <w:rPr>
          <w:rFonts w:ascii="SeroPro" w:hAnsi="SeroPro"/>
        </w:rPr>
        <w:t>,</w:t>
      </w:r>
      <w:r w:rsidRPr="00005FF5">
        <w:rPr>
          <w:rFonts w:ascii="SeroPro" w:hAnsi="SeroPro"/>
        </w:rPr>
        <w:t xml:space="preserve"> shall not exceed </w:t>
      </w:r>
      <w:r w:rsidR="00CD0F39" w:rsidRPr="00005FF5">
        <w:rPr>
          <w:rFonts w:ascii="SeroPro" w:hAnsi="SeroPro"/>
        </w:rPr>
        <w:t>29</w:t>
      </w:r>
      <w:r w:rsidR="00B21C4E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 xml:space="preserve">VAC </w:t>
      </w:r>
      <w:r w:rsidR="00CD0F39" w:rsidRPr="00005FF5">
        <w:rPr>
          <w:rFonts w:ascii="SeroPro" w:hAnsi="SeroPro"/>
        </w:rPr>
        <w:t>(nominal 24</w:t>
      </w:r>
      <w:r w:rsidR="00B21C4E" w:rsidRPr="00005FF5">
        <w:rPr>
          <w:rFonts w:ascii="SeroPro" w:hAnsi="SeroPro"/>
        </w:rPr>
        <w:t xml:space="preserve"> </w:t>
      </w:r>
      <w:r w:rsidR="00CD0F39" w:rsidRPr="00005FF5">
        <w:rPr>
          <w:rFonts w:ascii="SeroPro" w:hAnsi="SeroPro"/>
        </w:rPr>
        <w:t xml:space="preserve">VAC~) </w:t>
      </w:r>
      <w:r w:rsidRPr="00005FF5">
        <w:rPr>
          <w:rFonts w:ascii="SeroPro" w:hAnsi="SeroPro"/>
        </w:rPr>
        <w:t>at 5</w:t>
      </w:r>
      <w:r w:rsidR="00915D48" w:rsidRPr="00005FF5">
        <w:rPr>
          <w:rFonts w:ascii="SeroPro" w:hAnsi="SeroPro"/>
        </w:rPr>
        <w:t xml:space="preserve">0 or 60 Hz, </w:t>
      </w:r>
      <w:r w:rsidR="004A78DB">
        <w:rPr>
          <w:rFonts w:ascii="SeroPro" w:hAnsi="SeroPro"/>
        </w:rPr>
        <w:t xml:space="preserve">which shall be </w:t>
      </w:r>
      <w:r w:rsidR="00915D48" w:rsidRPr="00005FF5">
        <w:rPr>
          <w:rFonts w:ascii="SeroPro" w:hAnsi="SeroPro"/>
        </w:rPr>
        <w:t>suitable for direct-</w:t>
      </w:r>
      <w:r w:rsidRPr="00005FF5">
        <w:rPr>
          <w:rFonts w:ascii="SeroPro" w:hAnsi="SeroPro"/>
        </w:rPr>
        <w:t>burial wiring in landscape</w:t>
      </w:r>
      <w:r w:rsidR="00915D48" w:rsidRPr="00005FF5">
        <w:rPr>
          <w:rFonts w:ascii="SeroPro" w:hAnsi="SeroPro"/>
        </w:rPr>
        <w:t xml:space="preserve"> irrigation applications</w:t>
      </w:r>
      <w:r w:rsidRPr="00005FF5">
        <w:rPr>
          <w:rFonts w:ascii="SeroPro" w:hAnsi="SeroPro"/>
        </w:rPr>
        <w:t>.</w:t>
      </w:r>
    </w:p>
    <w:p w14:paraId="4A2FD346" w14:textId="77777777" w:rsidR="005E2311" w:rsidRPr="00005FF5" w:rsidRDefault="005E2311" w:rsidP="00005FF5">
      <w:pPr>
        <w:pStyle w:val="ListParagraph"/>
        <w:ind w:left="2340"/>
        <w:rPr>
          <w:rFonts w:ascii="SeroPro" w:hAnsi="SeroPro"/>
        </w:rPr>
      </w:pPr>
    </w:p>
    <w:p w14:paraId="3926377E" w14:textId="529E783E" w:rsidR="00450045" w:rsidRDefault="001D27FC" w:rsidP="00450045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The two-wire output module shall include two separate, clearly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labeled</w:t>
      </w:r>
      <w:r w:rsidR="00AD10CF" w:rsidRPr="00005FF5">
        <w:rPr>
          <w:rFonts w:ascii="SeroPro" w:hAnsi="SeroPro"/>
        </w:rPr>
        <w:t>, heavy-duty</w:t>
      </w:r>
      <w:r w:rsidR="004A78DB">
        <w:rPr>
          <w:rFonts w:ascii="SeroPro" w:hAnsi="SeroPro"/>
        </w:rPr>
        <w:t xml:space="preserve">, </w:t>
      </w:r>
      <w:r w:rsidRPr="00005FF5">
        <w:rPr>
          <w:rFonts w:ascii="SeroPro" w:hAnsi="SeroPro"/>
        </w:rPr>
        <w:t xml:space="preserve">two-wire path </w:t>
      </w:r>
      <w:r w:rsidR="00AD10CF" w:rsidRPr="00005FF5">
        <w:rPr>
          <w:rFonts w:ascii="SeroPro" w:hAnsi="SeroPro"/>
        </w:rPr>
        <w:t xml:space="preserve">screw </w:t>
      </w:r>
      <w:r w:rsidRPr="00005FF5">
        <w:rPr>
          <w:rFonts w:ascii="SeroPro" w:hAnsi="SeroPro"/>
        </w:rPr>
        <w:t xml:space="preserve">terminals for wiring in different directions. </w:t>
      </w:r>
    </w:p>
    <w:p w14:paraId="1233A2B0" w14:textId="77777777" w:rsidR="005E2311" w:rsidRPr="00005FF5" w:rsidRDefault="005E2311" w:rsidP="00005FF5">
      <w:pPr>
        <w:pStyle w:val="ListParagraph"/>
        <w:ind w:left="2340"/>
        <w:rPr>
          <w:rFonts w:ascii="SeroPro" w:hAnsi="SeroPro"/>
        </w:rPr>
      </w:pPr>
    </w:p>
    <w:p w14:paraId="0A2BAE86" w14:textId="77777777" w:rsidR="001D27FC" w:rsidRDefault="001D27FC" w:rsidP="00450045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The two-wire output module shall also permit operation of a Pump/Master Valve output via decoder</w:t>
      </w:r>
      <w:r w:rsidR="00840A9D" w:rsidRPr="00005FF5">
        <w:rPr>
          <w:rFonts w:ascii="SeroPro" w:hAnsi="SeroPro"/>
        </w:rPr>
        <w:t xml:space="preserve"> in the two-wire path</w:t>
      </w:r>
      <w:r w:rsidRPr="00005FF5">
        <w:rPr>
          <w:rFonts w:ascii="SeroPro" w:hAnsi="SeroPro"/>
        </w:rPr>
        <w:t>, if desired.</w:t>
      </w:r>
    </w:p>
    <w:p w14:paraId="199C3272" w14:textId="77777777" w:rsidR="005E2311" w:rsidRPr="00005FF5" w:rsidRDefault="005E2311" w:rsidP="00005FF5">
      <w:pPr>
        <w:pStyle w:val="ListParagraph"/>
        <w:ind w:left="2340"/>
        <w:rPr>
          <w:rFonts w:ascii="SeroPro" w:hAnsi="SeroPro"/>
        </w:rPr>
      </w:pPr>
    </w:p>
    <w:p w14:paraId="48D304AD" w14:textId="77777777" w:rsidR="007965F4" w:rsidRDefault="007965F4" w:rsidP="00450045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The two-wire output module shall include a programming port and button for programming station addresses into the field decoders. The two-wire output module shall</w:t>
      </w:r>
      <w:r w:rsidR="00AD10CF" w:rsidRPr="00005FF5">
        <w:rPr>
          <w:rFonts w:ascii="SeroPro" w:hAnsi="SeroPro"/>
        </w:rPr>
        <w:t xml:space="preserve"> also</w:t>
      </w:r>
      <w:r w:rsidRPr="00005FF5">
        <w:rPr>
          <w:rFonts w:ascii="SeroPro" w:hAnsi="SeroPro"/>
        </w:rPr>
        <w:t xml:space="preserve"> include an LED light for programming and diagnostic purposes.</w:t>
      </w:r>
    </w:p>
    <w:p w14:paraId="52C75B9B" w14:textId="77777777" w:rsidR="005E2311" w:rsidRPr="00005FF5" w:rsidRDefault="005E2311" w:rsidP="00005FF5">
      <w:pPr>
        <w:pStyle w:val="ListParagraph"/>
        <w:ind w:left="2340"/>
        <w:rPr>
          <w:rFonts w:ascii="SeroPro" w:hAnsi="SeroPro"/>
        </w:rPr>
      </w:pPr>
    </w:p>
    <w:p w14:paraId="62672AF3" w14:textId="2477C641" w:rsidR="00AD10CF" w:rsidRDefault="00AD10CF" w:rsidP="00450045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 xml:space="preserve">The two-wire output module shall operate dedicated, programmable field decoders, </w:t>
      </w:r>
      <w:r w:rsidR="00456AD9">
        <w:rPr>
          <w:rFonts w:ascii="SeroPro" w:hAnsi="SeroPro"/>
        </w:rPr>
        <w:t xml:space="preserve">which shall be </w:t>
      </w:r>
      <w:r w:rsidRPr="00005FF5">
        <w:rPr>
          <w:rFonts w:ascii="SeroPro" w:hAnsi="SeroPro"/>
        </w:rPr>
        <w:t>manufactured by the same manufacturer as the controller and the two-wire output module</w:t>
      </w:r>
      <w:r w:rsidR="00B21C4E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and specifically designed to operate as a complete system.</w:t>
      </w:r>
    </w:p>
    <w:p w14:paraId="5EF41E68" w14:textId="77777777" w:rsidR="005E2311" w:rsidRPr="00005FF5" w:rsidRDefault="005E2311" w:rsidP="00005FF5">
      <w:pPr>
        <w:pStyle w:val="ListParagraph"/>
        <w:ind w:left="2340"/>
        <w:rPr>
          <w:rFonts w:ascii="SeroPro" w:hAnsi="SeroPro"/>
        </w:rPr>
      </w:pPr>
    </w:p>
    <w:p w14:paraId="2AE79EC5" w14:textId="67ACEC2E" w:rsidR="00743B94" w:rsidRPr="00005FF5" w:rsidRDefault="00743B94" w:rsidP="00450045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lastRenderedPageBreak/>
        <w:t xml:space="preserve">The two-wire output module </w:t>
      </w:r>
      <w:r w:rsidR="00456AD9">
        <w:rPr>
          <w:rFonts w:ascii="SeroPro" w:hAnsi="SeroPro"/>
        </w:rPr>
        <w:t>shall</w:t>
      </w:r>
      <w:r w:rsidRPr="00005FF5">
        <w:rPr>
          <w:rFonts w:ascii="SeroPro" w:hAnsi="SeroPro"/>
        </w:rPr>
        <w:t xml:space="preserve"> be capable of operating two field decoders plus a decoder-operated Pump/Master Valve output</w:t>
      </w:r>
      <w:r w:rsidR="00B21C4E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simultaneously.</w:t>
      </w:r>
    </w:p>
    <w:p w14:paraId="656C0B47" w14:textId="077A22C2" w:rsidR="00456AD9" w:rsidRPr="00456AD9" w:rsidRDefault="00450045" w:rsidP="00005FF5">
      <w:pPr>
        <w:pStyle w:val="Heading1"/>
        <w:numPr>
          <w:ilvl w:val="0"/>
          <w:numId w:val="0"/>
        </w:numPr>
      </w:pP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Part 3 </w:t>
      </w:r>
      <w:r w:rsidR="00456AD9" w:rsidRPr="00005FF5">
        <w:rPr>
          <w:rFonts w:ascii="SeroPro" w:hAnsi="SeroPro"/>
          <w:b/>
          <w:color w:val="000000" w:themeColor="text1"/>
        </w:rPr>
        <w:t>–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 </w:t>
      </w:r>
      <w:r w:rsidR="00CA7CCB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Field Decoders</w:t>
      </w:r>
    </w:p>
    <w:p w14:paraId="1224BAC8" w14:textId="77777777" w:rsidR="00456AD9" w:rsidRDefault="00456AD9" w:rsidP="00005FF5">
      <w:pPr>
        <w:pStyle w:val="ListParagraph"/>
        <w:ind w:left="372"/>
        <w:rPr>
          <w:rFonts w:ascii="SeroPro" w:hAnsi="SeroPro"/>
        </w:rPr>
      </w:pPr>
    </w:p>
    <w:p w14:paraId="52811675" w14:textId="54E93861" w:rsidR="00CA7CCB" w:rsidRDefault="00CA7CCB" w:rsidP="00450045">
      <w:pPr>
        <w:pStyle w:val="ListParagraph"/>
        <w:numPr>
          <w:ilvl w:val="0"/>
          <w:numId w:val="5"/>
        </w:numPr>
        <w:ind w:left="372" w:hanging="372"/>
        <w:rPr>
          <w:rFonts w:ascii="SeroPro" w:hAnsi="SeroPro"/>
        </w:rPr>
      </w:pPr>
      <w:r w:rsidRPr="00005FF5">
        <w:rPr>
          <w:rFonts w:ascii="SeroPro" w:hAnsi="SeroPro"/>
        </w:rPr>
        <w:t>Decoder Characteristics</w:t>
      </w:r>
    </w:p>
    <w:p w14:paraId="4804039D" w14:textId="77777777" w:rsidR="00456AD9" w:rsidRPr="00005FF5" w:rsidRDefault="00456AD9" w:rsidP="00005FF5">
      <w:pPr>
        <w:pStyle w:val="ListParagraph"/>
        <w:ind w:left="372"/>
        <w:rPr>
          <w:rFonts w:ascii="SeroPro" w:hAnsi="SeroPro"/>
        </w:rPr>
      </w:pPr>
    </w:p>
    <w:p w14:paraId="3D475CE6" w14:textId="77777777" w:rsidR="00CA7CCB" w:rsidRDefault="009A5AEB" w:rsidP="00CA7CCB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The field decoders shall be completely waterproof, rated at a minimum of IP68 for total immersion. </w:t>
      </w:r>
    </w:p>
    <w:p w14:paraId="353D5955" w14:textId="77777777" w:rsidR="00456AD9" w:rsidRPr="00005FF5" w:rsidRDefault="00456AD9" w:rsidP="00005FF5">
      <w:pPr>
        <w:pStyle w:val="ListParagraph"/>
        <w:ind w:left="1080"/>
        <w:rPr>
          <w:rFonts w:ascii="SeroPro" w:hAnsi="SeroPro"/>
        </w:rPr>
      </w:pPr>
    </w:p>
    <w:p w14:paraId="75C3A796" w14:textId="739411B7" w:rsidR="00CA7CCB" w:rsidRDefault="009A5AEB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 xml:space="preserve">Each field decoder shall be programmable with the desired station address and shall not require separate serial numbers of any kind. </w:t>
      </w:r>
    </w:p>
    <w:p w14:paraId="4377B025" w14:textId="77777777" w:rsidR="00456AD9" w:rsidRPr="00005FF5" w:rsidRDefault="00456AD9" w:rsidP="00005FF5">
      <w:pPr>
        <w:pStyle w:val="ListParagraph"/>
        <w:ind w:left="2340"/>
        <w:rPr>
          <w:rFonts w:ascii="SeroPro" w:hAnsi="SeroPro"/>
        </w:rPr>
      </w:pPr>
    </w:p>
    <w:p w14:paraId="6E0122FF" w14:textId="3382303A" w:rsidR="009A5AEB" w:rsidRDefault="009A5AEB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 xml:space="preserve">Each field decoder </w:t>
      </w:r>
      <w:r w:rsidR="00B21C4E" w:rsidRPr="00005FF5">
        <w:rPr>
          <w:rFonts w:ascii="SeroPro" w:hAnsi="SeroPro"/>
        </w:rPr>
        <w:t>shall</w:t>
      </w:r>
      <w:r w:rsidRPr="00005FF5">
        <w:rPr>
          <w:rFonts w:ascii="SeroPro" w:hAnsi="SeroPro"/>
        </w:rPr>
        <w:t xml:space="preserve"> include a waterproof status LED light to confirm programming</w:t>
      </w:r>
      <w:r w:rsidR="00840A9D" w:rsidRPr="00005FF5">
        <w:rPr>
          <w:rFonts w:ascii="SeroPro" w:hAnsi="SeroPro"/>
        </w:rPr>
        <w:t xml:space="preserve"> and operations</w:t>
      </w:r>
      <w:r w:rsidRPr="00005FF5">
        <w:rPr>
          <w:rFonts w:ascii="SeroPro" w:hAnsi="SeroPro"/>
        </w:rPr>
        <w:t xml:space="preserve"> and serve as a field diagnostic aid.</w:t>
      </w:r>
    </w:p>
    <w:p w14:paraId="0BC009FE" w14:textId="77777777" w:rsidR="00456AD9" w:rsidRPr="00005FF5" w:rsidRDefault="00456AD9" w:rsidP="00005FF5">
      <w:pPr>
        <w:pStyle w:val="ListParagraph"/>
        <w:ind w:left="2340"/>
        <w:rPr>
          <w:rFonts w:ascii="SeroPro" w:hAnsi="SeroPro"/>
        </w:rPr>
      </w:pPr>
    </w:p>
    <w:p w14:paraId="3CA87411" w14:textId="77777777" w:rsidR="005D4A0C" w:rsidRDefault="005D4A0C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The programmable field decoders shall receive </w:t>
      </w:r>
      <w:r w:rsidR="00840A9D" w:rsidRPr="00005FF5">
        <w:rPr>
          <w:rFonts w:ascii="SeroPro" w:hAnsi="SeroPro"/>
        </w:rPr>
        <w:t xml:space="preserve">their </w:t>
      </w:r>
      <w:r w:rsidRPr="00005FF5">
        <w:rPr>
          <w:rFonts w:ascii="SeroPro" w:hAnsi="SeroPro"/>
        </w:rPr>
        <w:t>station addresses from a programming port built into the two-wire output module</w:t>
      </w:r>
      <w:r w:rsidR="000C337E" w:rsidRPr="00005FF5">
        <w:rPr>
          <w:rFonts w:ascii="SeroPro" w:hAnsi="SeroPro"/>
        </w:rPr>
        <w:t>. T</w:t>
      </w:r>
      <w:r w:rsidRPr="00005FF5">
        <w:rPr>
          <w:rFonts w:ascii="SeroPro" w:hAnsi="SeroPro"/>
        </w:rPr>
        <w:t>he installer</w:t>
      </w:r>
      <w:r w:rsidR="000C337E" w:rsidRPr="00005FF5">
        <w:rPr>
          <w:rFonts w:ascii="SeroPro" w:hAnsi="SeroPro"/>
        </w:rPr>
        <w:t xml:space="preserve"> shall select the station number to program into the field decoder, prior to installation in the field at valve locations</w:t>
      </w:r>
      <w:r w:rsidRPr="00005FF5">
        <w:rPr>
          <w:rFonts w:ascii="SeroPro" w:hAnsi="SeroPro"/>
        </w:rPr>
        <w:t>.</w:t>
      </w:r>
    </w:p>
    <w:p w14:paraId="721C6D5B" w14:textId="77777777" w:rsidR="00456AD9" w:rsidRPr="00005FF5" w:rsidRDefault="00456AD9" w:rsidP="00005FF5">
      <w:pPr>
        <w:pStyle w:val="ListParagraph"/>
        <w:ind w:left="1080"/>
        <w:rPr>
          <w:rFonts w:ascii="SeroPro" w:hAnsi="SeroPro"/>
        </w:rPr>
      </w:pPr>
    </w:p>
    <w:p w14:paraId="5D6626E5" w14:textId="77777777" w:rsidR="008B46E7" w:rsidRPr="00285288" w:rsidRDefault="004F1114" w:rsidP="008B46E7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285288">
        <w:rPr>
          <w:rFonts w:ascii="SeroPro" w:hAnsi="SeroPro"/>
        </w:rPr>
        <w:t xml:space="preserve">The </w:t>
      </w:r>
      <w:r w:rsidR="008B46E7" w:rsidRPr="00285288">
        <w:rPr>
          <w:rFonts w:ascii="SeroPro" w:hAnsi="SeroPro"/>
        </w:rPr>
        <w:t xml:space="preserve">basic </w:t>
      </w:r>
      <w:r w:rsidR="008F41F9" w:rsidRPr="00285288">
        <w:rPr>
          <w:rFonts w:ascii="SeroPro" w:hAnsi="SeroPro"/>
        </w:rPr>
        <w:t>field decoder</w:t>
      </w:r>
      <w:r w:rsidRPr="00285288">
        <w:rPr>
          <w:rFonts w:ascii="SeroPro" w:hAnsi="SeroPro"/>
        </w:rPr>
        <w:t xml:space="preserve"> output to the solenoid shall be 24</w:t>
      </w:r>
      <w:r w:rsidR="00B21C4E" w:rsidRPr="00285288">
        <w:rPr>
          <w:rFonts w:ascii="SeroPro" w:hAnsi="SeroPro"/>
        </w:rPr>
        <w:t xml:space="preserve"> </w:t>
      </w:r>
      <w:r w:rsidRPr="00285288">
        <w:rPr>
          <w:rFonts w:ascii="SeroPro" w:hAnsi="SeroPro"/>
        </w:rPr>
        <w:t>VAC~, 50/60 Hz</w:t>
      </w:r>
      <w:r w:rsidR="008F41F9" w:rsidRPr="00285288">
        <w:rPr>
          <w:rFonts w:ascii="SeroPro" w:hAnsi="SeroPro"/>
        </w:rPr>
        <w:t>, and the output</w:t>
      </w:r>
      <w:r w:rsidR="00FB77AB" w:rsidRPr="00285288">
        <w:rPr>
          <w:rFonts w:ascii="SeroPro" w:hAnsi="SeroPro"/>
        </w:rPr>
        <w:t xml:space="preserve"> of an active station</w:t>
      </w:r>
      <w:r w:rsidR="008F41F9" w:rsidRPr="00285288">
        <w:rPr>
          <w:rFonts w:ascii="SeroPro" w:hAnsi="SeroPro"/>
        </w:rPr>
        <w:t xml:space="preserve"> shall be measurable on a standard voltmeter.</w:t>
      </w:r>
      <w:r w:rsidRPr="00285288">
        <w:rPr>
          <w:rFonts w:ascii="SeroPro" w:hAnsi="SeroPro"/>
        </w:rPr>
        <w:t xml:space="preserve"> </w:t>
      </w:r>
    </w:p>
    <w:p w14:paraId="32EF0312" w14:textId="77777777" w:rsidR="008B46E7" w:rsidRPr="00285288" w:rsidRDefault="008B46E7" w:rsidP="008B46E7">
      <w:pPr>
        <w:pStyle w:val="ListParagraph"/>
        <w:rPr>
          <w:rFonts w:ascii="SeroPro" w:hAnsi="SeroPro"/>
        </w:rPr>
      </w:pPr>
    </w:p>
    <w:p w14:paraId="01B532E9" w14:textId="45DAF52A" w:rsidR="008B46E7" w:rsidRPr="00285288" w:rsidRDefault="008B46E7" w:rsidP="008B46E7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285288">
        <w:rPr>
          <w:rFonts w:ascii="SeroPro" w:hAnsi="SeroPro"/>
        </w:rPr>
        <w:t xml:space="preserve">The </w:t>
      </w:r>
      <w:r w:rsidRPr="00285288">
        <w:rPr>
          <w:rFonts w:ascii="SeroPro" w:hAnsi="SeroPro"/>
        </w:rPr>
        <w:t>l</w:t>
      </w:r>
      <w:r w:rsidRPr="00285288">
        <w:rPr>
          <w:rFonts w:ascii="SeroPro" w:hAnsi="SeroPro"/>
        </w:rPr>
        <w:t>ong</w:t>
      </w:r>
      <w:r w:rsidRPr="00285288">
        <w:rPr>
          <w:rFonts w:ascii="SeroPro" w:hAnsi="SeroPro"/>
        </w:rPr>
        <w:t>-r</w:t>
      </w:r>
      <w:r w:rsidRPr="00285288">
        <w:rPr>
          <w:rFonts w:ascii="SeroPro" w:hAnsi="SeroPro"/>
        </w:rPr>
        <w:t xml:space="preserve">ange field decoder output to the solenoid </w:t>
      </w:r>
      <w:r w:rsidRPr="00285288">
        <w:rPr>
          <w:rFonts w:ascii="SeroPro" w:hAnsi="SeroPro"/>
        </w:rPr>
        <w:t>shall be</w:t>
      </w:r>
      <w:r w:rsidRPr="00285288">
        <w:rPr>
          <w:rFonts w:ascii="SeroPro" w:hAnsi="SeroPro"/>
        </w:rPr>
        <w:t xml:space="preserve"> a</w:t>
      </w:r>
      <w:r w:rsidR="00033DF7" w:rsidRPr="00285288">
        <w:rPr>
          <w:rFonts w:ascii="SeroPro" w:hAnsi="SeroPro"/>
        </w:rPr>
        <w:t xml:space="preserve"> proprietary</w:t>
      </w:r>
      <w:r w:rsidR="00DF7518" w:rsidRPr="00285288">
        <w:rPr>
          <w:rFonts w:ascii="SeroPro" w:hAnsi="SeroPro"/>
        </w:rPr>
        <w:t xml:space="preserve">, </w:t>
      </w:r>
      <w:r w:rsidRPr="00285288">
        <w:rPr>
          <w:rFonts w:ascii="SeroPro" w:hAnsi="SeroPro"/>
        </w:rPr>
        <w:t>high-frequency, low-voltage output for which a standard voltmeter is not useful. The decoder activity light and a known-good solenoid shall be used to verify proper operation.</w:t>
      </w:r>
    </w:p>
    <w:p w14:paraId="1BCFB28B" w14:textId="77777777" w:rsidR="00456AD9" w:rsidRPr="00005FF5" w:rsidRDefault="00456AD9" w:rsidP="00005FF5">
      <w:pPr>
        <w:pStyle w:val="ListParagraph"/>
        <w:ind w:left="1080"/>
        <w:rPr>
          <w:rFonts w:ascii="SeroPro" w:hAnsi="SeroPro"/>
        </w:rPr>
      </w:pPr>
    </w:p>
    <w:p w14:paraId="42EA0A8A" w14:textId="77777777" w:rsidR="004F1114" w:rsidRPr="00005FF5" w:rsidRDefault="008F41F9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The wiring distance from the decoder to the solenoid</w:t>
      </w:r>
      <w:r w:rsidR="00832293" w:rsidRPr="00005FF5">
        <w:rPr>
          <w:rFonts w:ascii="SeroPro" w:hAnsi="SeroPro"/>
        </w:rPr>
        <w:t xml:space="preserve"> shall be limited only by the </w:t>
      </w:r>
      <w:r w:rsidR="00432B3A" w:rsidRPr="00005FF5">
        <w:rPr>
          <w:rFonts w:ascii="SeroPro" w:hAnsi="SeroPro"/>
        </w:rPr>
        <w:t>total distance from the controller to the solenoid and the wire diameter, as indicated in the manufacturer’s wiring table.</w:t>
      </w:r>
    </w:p>
    <w:p w14:paraId="27A323D4" w14:textId="2480F4D8" w:rsidR="00D45E0F" w:rsidRPr="00005FF5" w:rsidRDefault="00450045" w:rsidP="00450045">
      <w:pPr>
        <w:pStyle w:val="Heading1"/>
        <w:numPr>
          <w:ilvl w:val="0"/>
          <w:numId w:val="0"/>
        </w:numPr>
        <w:rPr>
          <w:rFonts w:ascii="SeroPro" w:hAnsi="SeroPro"/>
          <w:b/>
          <w:bCs/>
          <w:color w:val="000000" w:themeColor="text1"/>
          <w:sz w:val="22"/>
          <w:szCs w:val="22"/>
        </w:rPr>
      </w:pP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Part 4 </w:t>
      </w:r>
      <w:r w:rsidR="00456AD9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–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 </w:t>
      </w:r>
      <w:r w:rsidR="00D45E0F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F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ield Wiring</w:t>
      </w:r>
    </w:p>
    <w:p w14:paraId="2FF2A11E" w14:textId="77777777" w:rsidR="00456AD9" w:rsidRPr="00456AD9" w:rsidRDefault="00456AD9" w:rsidP="00005FF5"/>
    <w:p w14:paraId="38A251BC" w14:textId="772EF49D" w:rsidR="00B61575" w:rsidRDefault="00B61575" w:rsidP="00450045">
      <w:pPr>
        <w:pStyle w:val="ListParagraph"/>
        <w:numPr>
          <w:ilvl w:val="0"/>
          <w:numId w:val="5"/>
        </w:numPr>
        <w:ind w:left="372" w:hanging="372"/>
        <w:rPr>
          <w:rFonts w:ascii="SeroPro" w:hAnsi="SeroPro"/>
        </w:rPr>
      </w:pPr>
      <w:r w:rsidRPr="00005FF5">
        <w:rPr>
          <w:rFonts w:ascii="SeroPro" w:hAnsi="SeroPro"/>
        </w:rPr>
        <w:t>The field decoders shall have color-coded wires to facilitate proper connection to the two-wire path and to the valve solenoid.</w:t>
      </w:r>
      <w:r w:rsidR="001F06B1" w:rsidRPr="00005FF5">
        <w:rPr>
          <w:rFonts w:ascii="SeroPro" w:hAnsi="SeroPro"/>
        </w:rPr>
        <w:t xml:space="preserve"> There shall be no polarity on the two-wire path, </w:t>
      </w:r>
      <w:r w:rsidR="00014DDF" w:rsidRPr="00005FF5">
        <w:rPr>
          <w:rFonts w:ascii="SeroPro" w:hAnsi="SeroPro"/>
        </w:rPr>
        <w:t xml:space="preserve">which means </w:t>
      </w:r>
      <w:r w:rsidR="001F06B1" w:rsidRPr="00005FF5">
        <w:rPr>
          <w:rFonts w:ascii="SeroPro" w:hAnsi="SeroPro"/>
        </w:rPr>
        <w:t>it does not matter which path wire is connected to which incoming lead, and there shall be no polarity on the output wires to the 24</w:t>
      </w:r>
      <w:r w:rsidR="00557068" w:rsidRPr="00005FF5">
        <w:rPr>
          <w:rFonts w:ascii="SeroPro" w:hAnsi="SeroPro"/>
        </w:rPr>
        <w:t xml:space="preserve"> </w:t>
      </w:r>
      <w:r w:rsidR="001F06B1" w:rsidRPr="00005FF5">
        <w:rPr>
          <w:rFonts w:ascii="SeroPro" w:hAnsi="SeroPro"/>
        </w:rPr>
        <w:t>VAC solenoid.</w:t>
      </w:r>
    </w:p>
    <w:p w14:paraId="419DDC98" w14:textId="77777777" w:rsidR="00456AD9" w:rsidRPr="00005FF5" w:rsidRDefault="00456AD9" w:rsidP="00005FF5">
      <w:pPr>
        <w:pStyle w:val="ListParagraph"/>
        <w:ind w:left="372"/>
        <w:rPr>
          <w:rFonts w:ascii="SeroPro" w:hAnsi="SeroPro"/>
        </w:rPr>
      </w:pPr>
    </w:p>
    <w:p w14:paraId="46266B58" w14:textId="77777777" w:rsidR="001F06B1" w:rsidRDefault="001F06B1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lastRenderedPageBreak/>
        <w:t xml:space="preserve">All field decoder connections shall be made with gel-filled </w:t>
      </w:r>
      <w:r w:rsidR="005958F2" w:rsidRPr="00005FF5">
        <w:rPr>
          <w:rFonts w:ascii="SeroPro" w:hAnsi="SeroPro"/>
        </w:rPr>
        <w:t xml:space="preserve">or similar waterproof </w:t>
      </w:r>
      <w:r w:rsidRPr="00005FF5">
        <w:rPr>
          <w:rFonts w:ascii="SeroPro" w:hAnsi="SeroPro"/>
        </w:rPr>
        <w:t>splice connectors designed for standard in-ground landscape irrigation purposes.</w:t>
      </w:r>
    </w:p>
    <w:p w14:paraId="377F8E67" w14:textId="77777777" w:rsidR="00456AD9" w:rsidRPr="00005FF5" w:rsidRDefault="00456AD9" w:rsidP="00005FF5">
      <w:pPr>
        <w:pStyle w:val="ListParagraph"/>
        <w:ind w:left="1080"/>
        <w:rPr>
          <w:rFonts w:ascii="SeroPro" w:hAnsi="SeroPro"/>
        </w:rPr>
      </w:pPr>
    </w:p>
    <w:p w14:paraId="4AF0E4D6" w14:textId="77777777" w:rsidR="00CA7CCB" w:rsidRDefault="00953055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>Wiring between the two-wire output module and the field d</w:t>
      </w:r>
      <w:r w:rsidR="005958F2" w:rsidRPr="00005FF5">
        <w:rPr>
          <w:rFonts w:ascii="SeroPro" w:hAnsi="SeroPro"/>
        </w:rPr>
        <w:t>ecoders shall consist of direct-</w:t>
      </w:r>
      <w:r w:rsidRPr="00005FF5">
        <w:rPr>
          <w:rFonts w:ascii="SeroPro" w:hAnsi="SeroPro"/>
        </w:rPr>
        <w:t>burial</w:t>
      </w:r>
      <w:r w:rsidR="00014DDF" w:rsidRPr="00005FF5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rated standard irrigation wiring of an appropriate diameter for the maximum distances per the manufacturer’s specifications. </w:t>
      </w:r>
    </w:p>
    <w:p w14:paraId="5FB42AF1" w14:textId="77777777" w:rsidR="00456AD9" w:rsidRPr="00005FF5" w:rsidRDefault="00456AD9" w:rsidP="00005FF5">
      <w:pPr>
        <w:pStyle w:val="ListParagraph"/>
        <w:ind w:left="1080"/>
        <w:rPr>
          <w:rFonts w:ascii="SeroPro" w:hAnsi="SeroPro"/>
        </w:rPr>
      </w:pPr>
    </w:p>
    <w:p w14:paraId="1687C5BA" w14:textId="3C8D1E8E" w:rsidR="00CA7CCB" w:rsidRPr="00005FF5" w:rsidRDefault="008D36AF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Generally, American 14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AWG or international 2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mm</w:t>
      </w:r>
      <w:r w:rsidRPr="00005FF5">
        <w:rPr>
          <w:rFonts w:ascii="SeroPro" w:hAnsi="SeroPro"/>
          <w:vertAlign w:val="superscript"/>
        </w:rPr>
        <w:t>2</w:t>
      </w:r>
      <w:r w:rsidRPr="00005FF5">
        <w:rPr>
          <w:rFonts w:ascii="SeroPro" w:hAnsi="SeroPro"/>
        </w:rPr>
        <w:t xml:space="preserve"> are the preferred minimum sizes in professional installations for tensile strength</w:t>
      </w:r>
      <w:r w:rsidR="00840A9D" w:rsidRPr="00005FF5">
        <w:rPr>
          <w:rFonts w:ascii="SeroPro" w:hAnsi="SeroPro"/>
        </w:rPr>
        <w:t xml:space="preserve"> and longevity</w:t>
      </w:r>
      <w:r w:rsidRPr="00005FF5">
        <w:rPr>
          <w:rFonts w:ascii="SeroPro" w:hAnsi="SeroPro"/>
        </w:rPr>
        <w:t>.</w:t>
      </w:r>
    </w:p>
    <w:p w14:paraId="71B93E31" w14:textId="14E711AD" w:rsidR="00953055" w:rsidRDefault="00CA7CCB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S</w:t>
      </w:r>
      <w:r w:rsidR="005958F2" w:rsidRPr="00005FF5">
        <w:rPr>
          <w:rFonts w:ascii="SeroPro" w:hAnsi="SeroPro"/>
        </w:rPr>
        <w:t>horter runs may be achieved with smaller wires</w:t>
      </w:r>
      <w:r w:rsidR="00170392">
        <w:rPr>
          <w:rFonts w:ascii="SeroPro" w:hAnsi="SeroPro"/>
        </w:rPr>
        <w:t xml:space="preserve">, </w:t>
      </w:r>
      <w:r w:rsidR="005958F2" w:rsidRPr="00005FF5">
        <w:rPr>
          <w:rFonts w:ascii="SeroPro" w:hAnsi="SeroPro"/>
        </w:rPr>
        <w:t>as indicated by the manufacturer’s recommendations.</w:t>
      </w:r>
    </w:p>
    <w:p w14:paraId="3BAE33C9" w14:textId="77777777" w:rsidR="00170392" w:rsidRPr="00005FF5" w:rsidRDefault="00170392" w:rsidP="00005FF5">
      <w:pPr>
        <w:pStyle w:val="ListParagraph"/>
        <w:ind w:left="2340"/>
        <w:rPr>
          <w:rFonts w:ascii="SeroPro" w:hAnsi="SeroPro"/>
        </w:rPr>
      </w:pPr>
    </w:p>
    <w:p w14:paraId="6A93E4E5" w14:textId="77777777" w:rsidR="004107D5" w:rsidRPr="00005FF5" w:rsidRDefault="004107D5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It is permissible, </w:t>
      </w:r>
      <w:r w:rsidR="00840A9D" w:rsidRPr="00005FF5">
        <w:rPr>
          <w:rFonts w:ascii="SeroPro" w:hAnsi="SeroPro"/>
        </w:rPr>
        <w:t>but</w:t>
      </w:r>
      <w:r w:rsidRPr="00005FF5">
        <w:rPr>
          <w:rFonts w:ascii="SeroPro" w:hAnsi="SeroPro"/>
        </w:rPr>
        <w:t xml:space="preserve"> not required, to run field wiring in plastic or metal conduit for resistance to pests.</w:t>
      </w:r>
    </w:p>
    <w:p w14:paraId="46C11236" w14:textId="7F9DC9BA" w:rsidR="00953055" w:rsidRPr="00005FF5" w:rsidRDefault="00450045" w:rsidP="00450045">
      <w:pPr>
        <w:pStyle w:val="Heading1"/>
        <w:numPr>
          <w:ilvl w:val="0"/>
          <w:numId w:val="0"/>
        </w:numPr>
        <w:rPr>
          <w:rFonts w:ascii="SeroPro" w:hAnsi="SeroPro"/>
          <w:b/>
          <w:bCs/>
          <w:color w:val="000000" w:themeColor="text1"/>
          <w:sz w:val="22"/>
          <w:szCs w:val="22"/>
        </w:rPr>
      </w:pP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Part 5 </w:t>
      </w:r>
      <w:r w:rsidR="00456AD9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–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 </w:t>
      </w:r>
      <w:r w:rsidR="00953055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E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arth Grounding</w:t>
      </w:r>
    </w:p>
    <w:p w14:paraId="5D4E2EE3" w14:textId="77777777" w:rsidR="00170392" w:rsidRDefault="00170392" w:rsidP="00005FF5">
      <w:pPr>
        <w:pStyle w:val="ListParagraph"/>
        <w:ind w:left="372"/>
        <w:rPr>
          <w:rFonts w:ascii="SeroPro" w:hAnsi="SeroPro"/>
        </w:rPr>
      </w:pPr>
    </w:p>
    <w:p w14:paraId="77E48678" w14:textId="246D8415" w:rsidR="00743B94" w:rsidRDefault="00743B94" w:rsidP="00450045">
      <w:pPr>
        <w:pStyle w:val="ListParagraph"/>
        <w:numPr>
          <w:ilvl w:val="0"/>
          <w:numId w:val="5"/>
        </w:numPr>
        <w:ind w:left="372" w:hanging="372"/>
        <w:rPr>
          <w:rFonts w:ascii="SeroPro" w:hAnsi="SeroPro"/>
        </w:rPr>
      </w:pPr>
      <w:r w:rsidRPr="00005FF5">
        <w:rPr>
          <w:rFonts w:ascii="SeroPro" w:hAnsi="SeroPro"/>
        </w:rPr>
        <w:t xml:space="preserve">The host controller </w:t>
      </w:r>
      <w:r w:rsidR="00605D73">
        <w:rPr>
          <w:rFonts w:ascii="SeroPro" w:hAnsi="SeroPro"/>
        </w:rPr>
        <w:t>may be</w:t>
      </w:r>
      <w:r w:rsidRPr="00005FF5">
        <w:rPr>
          <w:rFonts w:ascii="SeroPro" w:hAnsi="SeroPro"/>
        </w:rPr>
        <w:t xml:space="preserve"> earth</w:t>
      </w:r>
      <w:r w:rsidR="009940A1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grounded </w:t>
      </w:r>
      <w:r w:rsidR="002A0EF7" w:rsidRPr="00005FF5">
        <w:rPr>
          <w:rFonts w:ascii="SeroPro" w:hAnsi="SeroPro"/>
        </w:rPr>
        <w:t xml:space="preserve">in accordance with the manufacturer’s specifications, ideally to a resistance of 10 </w:t>
      </w:r>
      <w:r w:rsidR="00014DDF" w:rsidRPr="00005FF5">
        <w:rPr>
          <w:rFonts w:ascii="SeroPro" w:hAnsi="SeroPro"/>
        </w:rPr>
        <w:t xml:space="preserve">ohms </w:t>
      </w:r>
      <w:r w:rsidR="002A0EF7" w:rsidRPr="00005FF5">
        <w:rPr>
          <w:rFonts w:ascii="SeroPro" w:hAnsi="SeroPro"/>
        </w:rPr>
        <w:t>or less.</w:t>
      </w:r>
    </w:p>
    <w:p w14:paraId="365CF35B" w14:textId="77777777" w:rsidR="009940A1" w:rsidRPr="00005FF5" w:rsidRDefault="009940A1" w:rsidP="00005FF5">
      <w:pPr>
        <w:pStyle w:val="ListParagraph"/>
        <w:ind w:left="372"/>
        <w:rPr>
          <w:rFonts w:ascii="SeroPro" w:hAnsi="SeroPro"/>
        </w:rPr>
      </w:pPr>
    </w:p>
    <w:p w14:paraId="1507962B" w14:textId="5C38E8CB" w:rsidR="00597F40" w:rsidRDefault="002A0EF7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The two-wire path </w:t>
      </w:r>
      <w:r w:rsidR="009940A1">
        <w:rPr>
          <w:rFonts w:ascii="SeroPro" w:hAnsi="SeroPro"/>
        </w:rPr>
        <w:t>shall</w:t>
      </w:r>
      <w:r w:rsidR="009940A1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not require earth grounding or surge suppressors of any kind</w:t>
      </w:r>
      <w:r w:rsidR="004107D5" w:rsidRPr="00005FF5">
        <w:rPr>
          <w:rFonts w:ascii="SeroPro" w:hAnsi="SeroPro"/>
        </w:rPr>
        <w:t xml:space="preserve"> for typical installations</w:t>
      </w:r>
      <w:r w:rsidRPr="00005FF5">
        <w:rPr>
          <w:rFonts w:ascii="SeroPro" w:hAnsi="SeroPro"/>
        </w:rPr>
        <w:t xml:space="preserve">. </w:t>
      </w:r>
    </w:p>
    <w:p w14:paraId="72B25220" w14:textId="77777777" w:rsidR="009940A1" w:rsidRPr="00005FF5" w:rsidRDefault="009940A1" w:rsidP="00005FF5">
      <w:pPr>
        <w:pStyle w:val="ListParagraph"/>
        <w:ind w:left="1080"/>
        <w:rPr>
          <w:rFonts w:ascii="SeroPro" w:hAnsi="SeroPro"/>
        </w:rPr>
      </w:pPr>
    </w:p>
    <w:p w14:paraId="5F18AABD" w14:textId="4816E83B" w:rsidR="00CA7CCB" w:rsidRDefault="002A0EF7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>Compatible</w:t>
      </w:r>
      <w:r w:rsidR="009940A1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in-line</w:t>
      </w:r>
      <w:r w:rsidR="009940A1">
        <w:rPr>
          <w:rFonts w:ascii="SeroPro" w:hAnsi="SeroPro"/>
        </w:rPr>
        <w:t xml:space="preserve">, </w:t>
      </w:r>
      <w:r w:rsidRPr="00005FF5">
        <w:rPr>
          <w:rFonts w:ascii="SeroPro" w:hAnsi="SeroPro"/>
        </w:rPr>
        <w:t>surge</w:t>
      </w:r>
      <w:r w:rsidR="009940A1">
        <w:rPr>
          <w:rFonts w:ascii="SeroPro" w:hAnsi="SeroPro"/>
        </w:rPr>
        <w:t>-</w:t>
      </w:r>
      <w:r w:rsidRPr="00005FF5">
        <w:rPr>
          <w:rFonts w:ascii="SeroPro" w:hAnsi="SeroPro"/>
        </w:rPr>
        <w:t>arresting modules</w:t>
      </w:r>
      <w:r w:rsidR="00597F40" w:rsidRPr="00005FF5">
        <w:rPr>
          <w:rFonts w:ascii="SeroPro" w:hAnsi="SeroPro"/>
        </w:rPr>
        <w:t xml:space="preserve"> from the controller manufacturer</w:t>
      </w:r>
      <w:r w:rsidRPr="00005FF5">
        <w:rPr>
          <w:rFonts w:ascii="SeroPro" w:hAnsi="SeroPro"/>
        </w:rPr>
        <w:t xml:space="preserve"> may be added and grounded if </w:t>
      </w:r>
      <w:r w:rsidR="00D45E0F" w:rsidRPr="00005FF5">
        <w:rPr>
          <w:rFonts w:ascii="SeroPro" w:hAnsi="SeroPro"/>
        </w:rPr>
        <w:t>specifi</w:t>
      </w:r>
      <w:r w:rsidRPr="00005FF5">
        <w:rPr>
          <w:rFonts w:ascii="SeroPro" w:hAnsi="SeroPro"/>
        </w:rPr>
        <w:t>ed.</w:t>
      </w:r>
      <w:r w:rsidR="00597F40" w:rsidRPr="00005FF5">
        <w:rPr>
          <w:rFonts w:ascii="SeroPro" w:hAnsi="SeroPro"/>
        </w:rPr>
        <w:t xml:space="preserve"> </w:t>
      </w:r>
    </w:p>
    <w:p w14:paraId="4FDC2AFF" w14:textId="77777777" w:rsidR="009940A1" w:rsidRPr="00005FF5" w:rsidRDefault="009940A1" w:rsidP="00005FF5">
      <w:pPr>
        <w:pStyle w:val="ListParagraph"/>
        <w:ind w:left="1080"/>
        <w:rPr>
          <w:rFonts w:ascii="SeroPro" w:hAnsi="SeroPro"/>
        </w:rPr>
      </w:pPr>
    </w:p>
    <w:p w14:paraId="505AFA90" w14:textId="7BDCB655" w:rsidR="00CA7CCB" w:rsidRDefault="00597F40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Compatible surge</w:t>
      </w:r>
      <w:r w:rsidR="009940A1">
        <w:rPr>
          <w:rFonts w:ascii="SeroPro" w:hAnsi="SeroPro"/>
        </w:rPr>
        <w:t>-</w:t>
      </w:r>
      <w:r w:rsidRPr="00005FF5">
        <w:rPr>
          <w:rFonts w:ascii="SeroPro" w:hAnsi="SeroPro"/>
        </w:rPr>
        <w:t>arresting modules shall be connected to 8</w:t>
      </w:r>
      <w:r w:rsidR="00014DDF" w:rsidRPr="00005FF5">
        <w:rPr>
          <w:rFonts w:ascii="SeroPro" w:hAnsi="SeroPro"/>
        </w:rPr>
        <w:t>' (</w:t>
      </w:r>
      <w:r w:rsidRPr="00005FF5">
        <w:rPr>
          <w:rFonts w:ascii="SeroPro" w:hAnsi="SeroPro"/>
        </w:rPr>
        <w:t>2.5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m</w:t>
      </w:r>
      <w:r w:rsidR="00014DDF" w:rsidRPr="00005FF5">
        <w:rPr>
          <w:rFonts w:ascii="SeroPro" w:hAnsi="SeroPro"/>
        </w:rPr>
        <w:t>)</w:t>
      </w:r>
      <w:r w:rsidRPr="00005FF5">
        <w:rPr>
          <w:rFonts w:ascii="SeroPro" w:hAnsi="SeroPro"/>
        </w:rPr>
        <w:t xml:space="preserve"> copper-clad rods or </w:t>
      </w:r>
      <w:r w:rsidR="009701C3">
        <w:rPr>
          <w:rFonts w:ascii="SeroPro" w:hAnsi="SeroPro"/>
        </w:rPr>
        <w:t>3.9" x 39" (</w:t>
      </w:r>
      <w:r w:rsidRPr="00005FF5">
        <w:rPr>
          <w:rFonts w:ascii="SeroPro" w:hAnsi="SeroPro"/>
        </w:rPr>
        <w:t>100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mm x 1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m</w:t>
      </w:r>
      <w:r w:rsidR="009701C3">
        <w:rPr>
          <w:rFonts w:ascii="SeroPro" w:hAnsi="SeroPro"/>
        </w:rPr>
        <w:t>)</w:t>
      </w:r>
      <w:r w:rsidRPr="00005FF5">
        <w:rPr>
          <w:rFonts w:ascii="SeroPro" w:hAnsi="SeroPro"/>
        </w:rPr>
        <w:t xml:space="preserve"> copper ground plates and </w:t>
      </w:r>
      <w:r w:rsidR="009701C3">
        <w:rPr>
          <w:rFonts w:ascii="SeroPro" w:hAnsi="SeroPro"/>
        </w:rPr>
        <w:t xml:space="preserve">shall be </w:t>
      </w:r>
      <w:r w:rsidRPr="00005FF5">
        <w:rPr>
          <w:rFonts w:ascii="SeroPro" w:hAnsi="SeroPro"/>
        </w:rPr>
        <w:t xml:space="preserve">installed at least </w:t>
      </w:r>
      <w:r w:rsidR="00014DDF" w:rsidRPr="00005FF5">
        <w:rPr>
          <w:rFonts w:ascii="SeroPro" w:hAnsi="SeroPro"/>
        </w:rPr>
        <w:t>8' (2.5 m)</w:t>
      </w:r>
      <w:r w:rsidRPr="00005FF5">
        <w:rPr>
          <w:rFonts w:ascii="SeroPro" w:hAnsi="SeroPro"/>
        </w:rPr>
        <w:t xml:space="preserve"> away from and at right</w:t>
      </w:r>
      <w:r w:rsidR="00014DDF" w:rsidRPr="00005FF5">
        <w:rPr>
          <w:rFonts w:ascii="SeroPro" w:hAnsi="SeroPro"/>
        </w:rPr>
        <w:t xml:space="preserve"> </w:t>
      </w:r>
      <w:r w:rsidRPr="00005FF5">
        <w:rPr>
          <w:rFonts w:ascii="SeroPro" w:hAnsi="SeroPro"/>
        </w:rPr>
        <w:t>angles to the two-wire path.</w:t>
      </w:r>
      <w:r w:rsidR="00702ED6" w:rsidRPr="00005FF5">
        <w:rPr>
          <w:rFonts w:ascii="SeroPro" w:hAnsi="SeroPro"/>
        </w:rPr>
        <w:t xml:space="preserve"> </w:t>
      </w:r>
    </w:p>
    <w:p w14:paraId="0C3FBFB2" w14:textId="77777777" w:rsidR="009940A1" w:rsidRPr="00005FF5" w:rsidRDefault="009940A1" w:rsidP="00005FF5">
      <w:pPr>
        <w:pStyle w:val="ListParagraph"/>
        <w:ind w:left="2340"/>
        <w:rPr>
          <w:rFonts w:ascii="SeroPro" w:hAnsi="SeroPro"/>
        </w:rPr>
      </w:pPr>
    </w:p>
    <w:p w14:paraId="4D4B415A" w14:textId="5D4BC37A" w:rsidR="002A0EF7" w:rsidRPr="00005FF5" w:rsidRDefault="00702ED6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Surge</w:t>
      </w:r>
      <w:r w:rsidR="00014DDF" w:rsidRPr="00005FF5">
        <w:rPr>
          <w:rFonts w:ascii="SeroPro" w:hAnsi="SeroPro"/>
        </w:rPr>
        <w:t>-</w:t>
      </w:r>
      <w:r w:rsidRPr="00005FF5">
        <w:rPr>
          <w:rFonts w:ascii="SeroPro" w:hAnsi="SeroPro"/>
        </w:rPr>
        <w:t>arresting modules shall be connected to the two-wire path either in-line or at the far end of the two-wire path from the controller</w:t>
      </w:r>
      <w:r w:rsidR="009701C3">
        <w:rPr>
          <w:rFonts w:ascii="SeroPro" w:hAnsi="SeroPro"/>
        </w:rPr>
        <w:t xml:space="preserve">, </w:t>
      </w:r>
      <w:r w:rsidRPr="00005FF5">
        <w:rPr>
          <w:rFonts w:ascii="SeroPro" w:hAnsi="SeroPro"/>
        </w:rPr>
        <w:t>as specified.</w:t>
      </w:r>
    </w:p>
    <w:p w14:paraId="5B16E7C5" w14:textId="3E970F0A" w:rsidR="00915D48" w:rsidRPr="00005FF5" w:rsidRDefault="00450045" w:rsidP="00450045">
      <w:pPr>
        <w:pStyle w:val="Heading1"/>
        <w:numPr>
          <w:ilvl w:val="0"/>
          <w:numId w:val="0"/>
        </w:numPr>
        <w:rPr>
          <w:rFonts w:ascii="SeroPro" w:hAnsi="SeroPro"/>
          <w:b/>
          <w:bCs/>
          <w:color w:val="000000" w:themeColor="text1"/>
          <w:sz w:val="22"/>
          <w:szCs w:val="22"/>
        </w:rPr>
      </w:pP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Part 6 </w:t>
      </w:r>
      <w:r w:rsidR="00456AD9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–</w:t>
      </w:r>
      <w:r w:rsidRPr="00005FF5">
        <w:rPr>
          <w:rFonts w:ascii="SeroPro" w:hAnsi="SeroPro"/>
          <w:b/>
          <w:bCs/>
          <w:color w:val="000000" w:themeColor="text1"/>
          <w:sz w:val="22"/>
          <w:szCs w:val="22"/>
        </w:rPr>
        <w:t xml:space="preserve"> </w:t>
      </w:r>
      <w:r w:rsidR="00915D48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M</w:t>
      </w:r>
      <w:r w:rsidR="00CA7CCB" w:rsidRPr="00005FF5">
        <w:rPr>
          <w:rFonts w:ascii="SeroPro" w:hAnsi="SeroPro"/>
          <w:b/>
          <w:bCs/>
          <w:color w:val="000000" w:themeColor="text1"/>
          <w:sz w:val="22"/>
          <w:szCs w:val="22"/>
        </w:rPr>
        <w:t>odels</w:t>
      </w:r>
    </w:p>
    <w:p w14:paraId="42593FE0" w14:textId="77777777" w:rsidR="009701C3" w:rsidRDefault="009701C3" w:rsidP="00005FF5">
      <w:pPr>
        <w:pStyle w:val="ListParagraph"/>
        <w:ind w:left="372"/>
        <w:rPr>
          <w:rFonts w:ascii="SeroPro" w:hAnsi="SeroPro"/>
        </w:rPr>
      </w:pPr>
    </w:p>
    <w:p w14:paraId="18C654C0" w14:textId="56AF7577" w:rsidR="009C0D1D" w:rsidRDefault="009C0D1D" w:rsidP="00450045">
      <w:pPr>
        <w:pStyle w:val="ListParagraph"/>
        <w:numPr>
          <w:ilvl w:val="0"/>
          <w:numId w:val="5"/>
        </w:numPr>
        <w:ind w:left="372" w:hanging="372"/>
        <w:rPr>
          <w:rFonts w:ascii="SeroPro" w:hAnsi="SeroPro"/>
        </w:rPr>
      </w:pPr>
      <w:r w:rsidRPr="00005FF5">
        <w:rPr>
          <w:rFonts w:ascii="SeroPro" w:hAnsi="SeroPro"/>
        </w:rPr>
        <w:t xml:space="preserve">All components of the system shall have a </w:t>
      </w:r>
      <w:r w:rsidR="00285288">
        <w:rPr>
          <w:rFonts w:ascii="SeroPro" w:hAnsi="SeroPro"/>
        </w:rPr>
        <w:t>5</w:t>
      </w:r>
      <w:r w:rsidRPr="00005FF5">
        <w:rPr>
          <w:rFonts w:ascii="SeroPro" w:hAnsi="SeroPro"/>
        </w:rPr>
        <w:t>-year manufacturer’s warranty.</w:t>
      </w:r>
    </w:p>
    <w:p w14:paraId="0C62DB84" w14:textId="77777777" w:rsidR="009701C3" w:rsidRPr="00005FF5" w:rsidRDefault="009701C3" w:rsidP="00005FF5">
      <w:pPr>
        <w:pStyle w:val="ListParagraph"/>
        <w:ind w:left="372"/>
        <w:rPr>
          <w:rFonts w:ascii="SeroPro" w:hAnsi="SeroPro"/>
        </w:rPr>
      </w:pPr>
    </w:p>
    <w:p w14:paraId="0BADF79C" w14:textId="4428C5CE" w:rsidR="00CA7CCB" w:rsidRDefault="00915D48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The host irrigation controller shall be </w:t>
      </w:r>
      <w:r w:rsidR="00CA7CCB" w:rsidRPr="00005FF5">
        <w:rPr>
          <w:rFonts w:ascii="SeroPro" w:hAnsi="SeroPro"/>
        </w:rPr>
        <w:t xml:space="preserve">Hunter Industries </w:t>
      </w:r>
      <w:r w:rsidR="009701C3">
        <w:rPr>
          <w:rFonts w:ascii="SeroPro" w:hAnsi="SeroPro"/>
        </w:rPr>
        <w:t>m</w:t>
      </w:r>
      <w:r w:rsidR="00CA7CCB" w:rsidRPr="00005FF5">
        <w:rPr>
          <w:rFonts w:ascii="SeroPro" w:hAnsi="SeroPro"/>
        </w:rPr>
        <w:t>odel:</w:t>
      </w:r>
    </w:p>
    <w:p w14:paraId="03FAEC7D" w14:textId="77777777" w:rsidR="009701C3" w:rsidRPr="00005FF5" w:rsidRDefault="009701C3" w:rsidP="00005FF5">
      <w:pPr>
        <w:pStyle w:val="ListParagraph"/>
        <w:ind w:left="1080"/>
        <w:rPr>
          <w:rFonts w:ascii="SeroPro" w:hAnsi="SeroPro"/>
        </w:rPr>
      </w:pPr>
    </w:p>
    <w:p w14:paraId="2C00D571" w14:textId="6CF2BB78" w:rsidR="00CA7CCB" w:rsidRDefault="00915D48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 xml:space="preserve"> HCC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>800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PL </w:t>
      </w:r>
      <w:r w:rsidR="005C243B">
        <w:rPr>
          <w:rFonts w:ascii="SeroPro" w:hAnsi="SeroPro"/>
        </w:rPr>
        <w:t>(</w:t>
      </w:r>
      <w:r w:rsidRPr="00005FF5">
        <w:rPr>
          <w:rFonts w:ascii="SeroPro" w:hAnsi="SeroPro"/>
        </w:rPr>
        <w:t>plastic wall mount</w:t>
      </w:r>
      <w:r w:rsidR="005C243B">
        <w:rPr>
          <w:rFonts w:ascii="SeroPro" w:hAnsi="SeroPro"/>
        </w:rPr>
        <w:t>)</w:t>
      </w:r>
    </w:p>
    <w:p w14:paraId="3373D1A2" w14:textId="77777777" w:rsidR="009701C3" w:rsidRPr="00005FF5" w:rsidRDefault="009701C3" w:rsidP="00005FF5">
      <w:pPr>
        <w:pStyle w:val="ListParagraph"/>
        <w:ind w:left="2340"/>
        <w:rPr>
          <w:rFonts w:ascii="SeroPro" w:hAnsi="SeroPro"/>
        </w:rPr>
      </w:pPr>
    </w:p>
    <w:p w14:paraId="37092B9D" w14:textId="4DBD9A9F" w:rsidR="00CA7CCB" w:rsidRDefault="00CA7CCB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HCC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>800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M </w:t>
      </w:r>
      <w:r w:rsidR="005C243B">
        <w:rPr>
          <w:rFonts w:ascii="SeroPro" w:hAnsi="SeroPro"/>
        </w:rPr>
        <w:t>(</w:t>
      </w:r>
      <w:r w:rsidRPr="00005FF5">
        <w:rPr>
          <w:rFonts w:ascii="SeroPro" w:hAnsi="SeroPro"/>
        </w:rPr>
        <w:t>metal wall mount</w:t>
      </w:r>
      <w:r w:rsidR="005C243B">
        <w:rPr>
          <w:rFonts w:ascii="SeroPro" w:hAnsi="SeroPro"/>
        </w:rPr>
        <w:t>)</w:t>
      </w:r>
    </w:p>
    <w:p w14:paraId="12CB67B4" w14:textId="77777777" w:rsidR="009701C3" w:rsidRPr="00005FF5" w:rsidRDefault="009701C3" w:rsidP="00005FF5">
      <w:pPr>
        <w:pStyle w:val="ListParagraph"/>
        <w:ind w:left="2340"/>
        <w:rPr>
          <w:rFonts w:ascii="SeroPro" w:hAnsi="SeroPro"/>
        </w:rPr>
      </w:pPr>
    </w:p>
    <w:p w14:paraId="75DAFE86" w14:textId="53B1C8BF" w:rsidR="00CA7CCB" w:rsidRDefault="00915D48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I2C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>800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PL </w:t>
      </w:r>
      <w:r w:rsidR="005C243B">
        <w:rPr>
          <w:rFonts w:ascii="SeroPro" w:hAnsi="SeroPro"/>
        </w:rPr>
        <w:t>(</w:t>
      </w:r>
      <w:r w:rsidRPr="00005FF5">
        <w:rPr>
          <w:rFonts w:ascii="SeroPro" w:hAnsi="SeroPro"/>
        </w:rPr>
        <w:t>plastic wall mount</w:t>
      </w:r>
      <w:r w:rsidR="005C243B">
        <w:rPr>
          <w:rFonts w:ascii="SeroPro" w:hAnsi="SeroPro"/>
        </w:rPr>
        <w:t>)</w:t>
      </w:r>
    </w:p>
    <w:p w14:paraId="42C7359F" w14:textId="77777777" w:rsidR="009701C3" w:rsidRPr="00005FF5" w:rsidRDefault="009701C3" w:rsidP="00005FF5">
      <w:pPr>
        <w:pStyle w:val="ListParagraph"/>
        <w:ind w:left="2340"/>
        <w:rPr>
          <w:rFonts w:ascii="SeroPro" w:hAnsi="SeroPro"/>
        </w:rPr>
      </w:pPr>
    </w:p>
    <w:p w14:paraId="6D63485F" w14:textId="50EA3946" w:rsidR="00CA7CCB" w:rsidRDefault="006C2C4C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I</w:t>
      </w:r>
      <w:r w:rsidR="00915D48" w:rsidRPr="00005FF5">
        <w:rPr>
          <w:rFonts w:ascii="SeroPro" w:hAnsi="SeroPro"/>
        </w:rPr>
        <w:t>2C</w:t>
      </w:r>
      <w:r w:rsidR="00285288">
        <w:rPr>
          <w:rFonts w:ascii="SeroPro" w:hAnsi="SeroPro"/>
        </w:rPr>
        <w:t>-</w:t>
      </w:r>
      <w:r w:rsidR="00915D48" w:rsidRPr="00005FF5">
        <w:rPr>
          <w:rFonts w:ascii="SeroPro" w:hAnsi="SeroPro"/>
        </w:rPr>
        <w:t>800</w:t>
      </w:r>
      <w:r w:rsidR="00285288">
        <w:rPr>
          <w:rFonts w:ascii="SeroPro" w:hAnsi="SeroPro"/>
        </w:rPr>
        <w:t>-</w:t>
      </w:r>
      <w:r w:rsidR="00915D48" w:rsidRPr="00005FF5">
        <w:rPr>
          <w:rFonts w:ascii="SeroPro" w:hAnsi="SeroPro"/>
        </w:rPr>
        <w:t xml:space="preserve">M </w:t>
      </w:r>
      <w:r w:rsidR="005C243B">
        <w:rPr>
          <w:rFonts w:ascii="SeroPro" w:hAnsi="SeroPro"/>
        </w:rPr>
        <w:t>(</w:t>
      </w:r>
      <w:r w:rsidR="00915D48" w:rsidRPr="00005FF5">
        <w:rPr>
          <w:rFonts w:ascii="SeroPro" w:hAnsi="SeroPro"/>
        </w:rPr>
        <w:t>metal wall mount</w:t>
      </w:r>
      <w:r w:rsidR="005C243B">
        <w:rPr>
          <w:rFonts w:ascii="SeroPro" w:hAnsi="SeroPro"/>
        </w:rPr>
        <w:t>)</w:t>
      </w:r>
    </w:p>
    <w:p w14:paraId="06B32EB8" w14:textId="77777777" w:rsidR="009701C3" w:rsidRPr="00005FF5" w:rsidRDefault="009701C3" w:rsidP="00005FF5">
      <w:pPr>
        <w:pStyle w:val="ListParagraph"/>
        <w:ind w:left="2340"/>
        <w:rPr>
          <w:rFonts w:ascii="SeroPro" w:hAnsi="SeroPro"/>
        </w:rPr>
      </w:pPr>
    </w:p>
    <w:p w14:paraId="14DC61B8" w14:textId="6803DBDF" w:rsidR="00CA7CCB" w:rsidRDefault="00915D48" w:rsidP="00CA7CCB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I2C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>800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SS </w:t>
      </w:r>
      <w:r w:rsidR="005C243B">
        <w:rPr>
          <w:rFonts w:ascii="SeroPro" w:hAnsi="SeroPro"/>
        </w:rPr>
        <w:t>(</w:t>
      </w:r>
      <w:r w:rsidRPr="00005FF5">
        <w:rPr>
          <w:rFonts w:ascii="SeroPro" w:hAnsi="SeroPro"/>
        </w:rPr>
        <w:t>stainless wall mount</w:t>
      </w:r>
      <w:r w:rsidR="005C243B">
        <w:rPr>
          <w:rFonts w:ascii="SeroPro" w:hAnsi="SeroPro"/>
        </w:rPr>
        <w:t>)</w:t>
      </w:r>
    </w:p>
    <w:p w14:paraId="23AF25AB" w14:textId="77777777" w:rsidR="009701C3" w:rsidRPr="00005FF5" w:rsidRDefault="009701C3" w:rsidP="00005FF5">
      <w:pPr>
        <w:pStyle w:val="ListParagraph"/>
        <w:ind w:left="2340"/>
        <w:rPr>
          <w:rFonts w:ascii="SeroPro" w:hAnsi="SeroPro"/>
        </w:rPr>
      </w:pPr>
    </w:p>
    <w:p w14:paraId="4EA32450" w14:textId="42096106" w:rsidR="008B46E7" w:rsidRDefault="00CA7CCB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005FF5">
        <w:rPr>
          <w:rFonts w:ascii="SeroPro" w:hAnsi="SeroPro"/>
        </w:rPr>
        <w:t>I2C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>800</w:t>
      </w:r>
      <w:r w:rsidR="00285288">
        <w:rPr>
          <w:rFonts w:ascii="SeroPro" w:hAnsi="SeroPro"/>
        </w:rPr>
        <w:t>-</w:t>
      </w:r>
      <w:r w:rsidRPr="00005FF5">
        <w:rPr>
          <w:rFonts w:ascii="SeroPro" w:hAnsi="SeroPro"/>
        </w:rPr>
        <w:t xml:space="preserve">PP </w:t>
      </w:r>
      <w:r w:rsidR="005C243B">
        <w:rPr>
          <w:rFonts w:ascii="SeroPro" w:hAnsi="SeroPro"/>
        </w:rPr>
        <w:t>(</w:t>
      </w:r>
      <w:r w:rsidRPr="00005FF5">
        <w:rPr>
          <w:rFonts w:ascii="SeroPro" w:hAnsi="SeroPro"/>
        </w:rPr>
        <w:t>plastic pedestal</w:t>
      </w:r>
      <w:r w:rsidR="005C243B">
        <w:rPr>
          <w:rFonts w:ascii="SeroPro" w:hAnsi="SeroPro"/>
        </w:rPr>
        <w:t>)</w:t>
      </w:r>
    </w:p>
    <w:p w14:paraId="63B4E0C9" w14:textId="77777777" w:rsidR="008B46E7" w:rsidRPr="008B46E7" w:rsidRDefault="008B46E7" w:rsidP="008B46E7">
      <w:pPr>
        <w:pStyle w:val="ListParagraph"/>
        <w:rPr>
          <w:rFonts w:ascii="SeroPro" w:hAnsi="SeroPro"/>
        </w:rPr>
      </w:pPr>
    </w:p>
    <w:p w14:paraId="14325B4B" w14:textId="243A438E" w:rsidR="008B46E7" w:rsidRPr="00285288" w:rsidRDefault="008B46E7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285288">
        <w:rPr>
          <w:rFonts w:ascii="SeroPro" w:hAnsi="SeroPro"/>
        </w:rPr>
        <w:t>P2C-400 Pro</w:t>
      </w:r>
      <w:r w:rsidRPr="00285288">
        <w:rPr>
          <w:rFonts w:ascii="SeroPro" w:hAnsi="SeroPro"/>
        </w:rPr>
        <w:t>-</w:t>
      </w:r>
      <w:r w:rsidRPr="00285288">
        <w:rPr>
          <w:rFonts w:ascii="SeroPro" w:hAnsi="SeroPro"/>
        </w:rPr>
        <w:t xml:space="preserve">C </w:t>
      </w:r>
      <w:r w:rsidRPr="00285288">
        <w:rPr>
          <w:rFonts w:ascii="SeroPro" w:hAnsi="SeroPro"/>
        </w:rPr>
        <w:t>C</w:t>
      </w:r>
      <w:r w:rsidRPr="00285288">
        <w:rPr>
          <w:rFonts w:ascii="SeroPro" w:hAnsi="SeroPro"/>
        </w:rPr>
        <w:t>ontroller, North America</w:t>
      </w:r>
    </w:p>
    <w:p w14:paraId="6AE4F8C0" w14:textId="77777777" w:rsidR="008B46E7" w:rsidRPr="00285288" w:rsidRDefault="008B46E7" w:rsidP="008B46E7">
      <w:pPr>
        <w:pStyle w:val="ListParagraph"/>
        <w:rPr>
          <w:rFonts w:ascii="SeroPro" w:hAnsi="SeroPro"/>
        </w:rPr>
      </w:pPr>
    </w:p>
    <w:p w14:paraId="0FC32EE0" w14:textId="03CD45FD" w:rsidR="008B46E7" w:rsidRPr="00285288" w:rsidRDefault="008B46E7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285288">
        <w:rPr>
          <w:rFonts w:ascii="SeroPro" w:hAnsi="SeroPro"/>
        </w:rPr>
        <w:t>P2C-401-E Pro</w:t>
      </w:r>
      <w:r w:rsidRPr="00285288">
        <w:rPr>
          <w:rFonts w:ascii="SeroPro" w:hAnsi="SeroPro"/>
        </w:rPr>
        <w:t>-</w:t>
      </w:r>
      <w:r w:rsidRPr="00285288">
        <w:rPr>
          <w:rFonts w:ascii="SeroPro" w:hAnsi="SeroPro"/>
        </w:rPr>
        <w:t xml:space="preserve">C </w:t>
      </w:r>
      <w:r w:rsidRPr="00285288">
        <w:rPr>
          <w:rFonts w:ascii="SeroPro" w:hAnsi="SeroPro"/>
        </w:rPr>
        <w:t>C</w:t>
      </w:r>
      <w:r w:rsidRPr="00285288">
        <w:rPr>
          <w:rFonts w:ascii="SeroPro" w:hAnsi="SeroPro"/>
        </w:rPr>
        <w:t>ontroller, Europe</w:t>
      </w:r>
    </w:p>
    <w:p w14:paraId="4DEA05DD" w14:textId="77777777" w:rsidR="008B46E7" w:rsidRPr="00285288" w:rsidRDefault="008B46E7" w:rsidP="008B46E7">
      <w:pPr>
        <w:pStyle w:val="ListParagraph"/>
        <w:rPr>
          <w:rFonts w:ascii="SeroPro" w:hAnsi="SeroPro"/>
        </w:rPr>
      </w:pPr>
    </w:p>
    <w:p w14:paraId="7AC9EDE9" w14:textId="2CFD18F2" w:rsidR="008B46E7" w:rsidRPr="00285288" w:rsidRDefault="008B46E7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285288">
        <w:rPr>
          <w:rFonts w:ascii="SeroPro" w:hAnsi="SeroPro"/>
        </w:rPr>
        <w:t>P2C-401-A Pro</w:t>
      </w:r>
      <w:r w:rsidRPr="00285288">
        <w:rPr>
          <w:rFonts w:ascii="SeroPro" w:hAnsi="SeroPro"/>
        </w:rPr>
        <w:t>-</w:t>
      </w:r>
      <w:r w:rsidRPr="00285288">
        <w:rPr>
          <w:rFonts w:ascii="SeroPro" w:hAnsi="SeroPro"/>
        </w:rPr>
        <w:t xml:space="preserve">C </w:t>
      </w:r>
      <w:r w:rsidRPr="00285288">
        <w:rPr>
          <w:rFonts w:ascii="SeroPro" w:hAnsi="SeroPro"/>
        </w:rPr>
        <w:t>C</w:t>
      </w:r>
      <w:r w:rsidRPr="00285288">
        <w:rPr>
          <w:rFonts w:ascii="SeroPro" w:hAnsi="SeroPro"/>
        </w:rPr>
        <w:t>ontroller, Australia</w:t>
      </w:r>
    </w:p>
    <w:p w14:paraId="2FB8F84F" w14:textId="77777777" w:rsidR="008B46E7" w:rsidRPr="00285288" w:rsidRDefault="008B46E7" w:rsidP="008B46E7">
      <w:pPr>
        <w:pStyle w:val="ListParagraph"/>
        <w:rPr>
          <w:rFonts w:ascii="SeroPro" w:hAnsi="SeroPro"/>
        </w:rPr>
      </w:pPr>
    </w:p>
    <w:p w14:paraId="39F4F238" w14:textId="6A3E5295" w:rsidR="008B46E7" w:rsidRPr="00285288" w:rsidRDefault="008B46E7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285288">
        <w:rPr>
          <w:rFonts w:ascii="SeroPro" w:hAnsi="SeroPro"/>
        </w:rPr>
        <w:t xml:space="preserve">HPC-400 Hydrawise </w:t>
      </w:r>
      <w:r w:rsidRPr="00285288">
        <w:rPr>
          <w:rFonts w:ascii="SeroPro" w:hAnsi="SeroPro"/>
        </w:rPr>
        <w:t>C</w:t>
      </w:r>
      <w:r w:rsidRPr="00285288">
        <w:rPr>
          <w:rFonts w:ascii="SeroPro" w:hAnsi="SeroPro"/>
        </w:rPr>
        <w:t>ontroller, North America</w:t>
      </w:r>
    </w:p>
    <w:p w14:paraId="04FD1B60" w14:textId="77777777" w:rsidR="008B46E7" w:rsidRPr="00285288" w:rsidRDefault="008B46E7" w:rsidP="008B46E7">
      <w:pPr>
        <w:pStyle w:val="ListParagraph"/>
        <w:rPr>
          <w:rFonts w:ascii="SeroPro" w:hAnsi="SeroPro"/>
        </w:rPr>
      </w:pPr>
    </w:p>
    <w:p w14:paraId="4E0D2633" w14:textId="4FB11741" w:rsidR="008B46E7" w:rsidRPr="00285288" w:rsidRDefault="008B46E7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285288">
        <w:rPr>
          <w:rFonts w:ascii="SeroPro" w:hAnsi="SeroPro"/>
        </w:rPr>
        <w:t xml:space="preserve">HPC-401-E Hydrawise </w:t>
      </w:r>
      <w:r w:rsidRPr="00285288">
        <w:rPr>
          <w:rFonts w:ascii="SeroPro" w:hAnsi="SeroPro"/>
        </w:rPr>
        <w:t>C</w:t>
      </w:r>
      <w:r w:rsidRPr="00285288">
        <w:rPr>
          <w:rFonts w:ascii="SeroPro" w:hAnsi="SeroPro"/>
        </w:rPr>
        <w:t>ontroller, Europe</w:t>
      </w:r>
    </w:p>
    <w:p w14:paraId="697F58F4" w14:textId="77777777" w:rsidR="008B46E7" w:rsidRPr="00285288" w:rsidRDefault="008B46E7" w:rsidP="008B46E7">
      <w:pPr>
        <w:pStyle w:val="ListParagraph"/>
        <w:rPr>
          <w:rFonts w:ascii="SeroPro" w:hAnsi="SeroPro"/>
        </w:rPr>
      </w:pPr>
    </w:p>
    <w:p w14:paraId="30B1FDF7" w14:textId="3B8A6B53" w:rsidR="008B46E7" w:rsidRPr="00285288" w:rsidRDefault="008B46E7" w:rsidP="008B46E7">
      <w:pPr>
        <w:pStyle w:val="ListParagraph"/>
        <w:numPr>
          <w:ilvl w:val="2"/>
          <w:numId w:val="5"/>
        </w:numPr>
        <w:rPr>
          <w:rFonts w:ascii="SeroPro" w:hAnsi="SeroPro"/>
        </w:rPr>
      </w:pPr>
      <w:r w:rsidRPr="00285288">
        <w:rPr>
          <w:rFonts w:ascii="SeroPro" w:hAnsi="SeroPro"/>
        </w:rPr>
        <w:t xml:space="preserve">HPC-401-A Hydrawise </w:t>
      </w:r>
      <w:r w:rsidRPr="00285288">
        <w:rPr>
          <w:rFonts w:ascii="SeroPro" w:hAnsi="SeroPro"/>
        </w:rPr>
        <w:t>C</w:t>
      </w:r>
      <w:r w:rsidRPr="00285288">
        <w:rPr>
          <w:rFonts w:ascii="SeroPro" w:hAnsi="SeroPro"/>
        </w:rPr>
        <w:t>ontroller, Australia</w:t>
      </w:r>
    </w:p>
    <w:p w14:paraId="1B2DE994" w14:textId="77777777" w:rsidR="008B46E7" w:rsidRPr="008B46E7" w:rsidRDefault="008B46E7" w:rsidP="008B46E7">
      <w:pPr>
        <w:pStyle w:val="ListParagraph"/>
        <w:ind w:left="2340"/>
        <w:rPr>
          <w:rFonts w:ascii="SeroPro" w:hAnsi="SeroPro"/>
          <w:highlight w:val="yellow"/>
        </w:rPr>
      </w:pPr>
    </w:p>
    <w:p w14:paraId="6E590CF4" w14:textId="44CEA387" w:rsidR="00915D48" w:rsidRDefault="00915D48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The two-wire output module shall be Hunter Industries </w:t>
      </w:r>
      <w:r w:rsidR="004A78DB">
        <w:rPr>
          <w:rFonts w:ascii="SeroPro" w:hAnsi="SeroPro"/>
        </w:rPr>
        <w:t>m</w:t>
      </w:r>
      <w:r w:rsidRPr="00005FF5">
        <w:rPr>
          <w:rFonts w:ascii="SeroPro" w:hAnsi="SeroPro"/>
        </w:rPr>
        <w:t>odel EZ-DM</w:t>
      </w:r>
      <w:r w:rsidR="008B46E7">
        <w:rPr>
          <w:rFonts w:ascii="SeroPro" w:hAnsi="SeroPro"/>
        </w:rPr>
        <w:t xml:space="preserve"> </w:t>
      </w:r>
      <w:r w:rsidR="008B46E7" w:rsidRPr="00285288">
        <w:rPr>
          <w:rFonts w:ascii="SeroPro" w:hAnsi="SeroPro"/>
        </w:rPr>
        <w:t xml:space="preserve">for HCC and ICC2 </w:t>
      </w:r>
      <w:r w:rsidR="008B46E7" w:rsidRPr="00285288">
        <w:rPr>
          <w:rFonts w:ascii="SeroPro" w:hAnsi="SeroPro"/>
        </w:rPr>
        <w:t>C</w:t>
      </w:r>
      <w:r w:rsidR="008B46E7" w:rsidRPr="00285288">
        <w:rPr>
          <w:rFonts w:ascii="SeroPro" w:hAnsi="SeroPro"/>
        </w:rPr>
        <w:t>ontrollers.</w:t>
      </w:r>
      <w:r w:rsidR="008B46E7" w:rsidRPr="00285288">
        <w:rPr>
          <w:rFonts w:ascii="SeroPro" w:hAnsi="SeroPro"/>
        </w:rPr>
        <w:t xml:space="preserve"> The two-wire output module shall be Hunter Industries model PC-DM for Pro-C and HPC Controllers.</w:t>
      </w:r>
    </w:p>
    <w:p w14:paraId="0C3B8B97" w14:textId="77777777" w:rsidR="004A78DB" w:rsidRPr="00005FF5" w:rsidRDefault="004A78DB" w:rsidP="00005FF5">
      <w:pPr>
        <w:pStyle w:val="ListParagraph"/>
        <w:ind w:left="1080"/>
        <w:rPr>
          <w:rFonts w:ascii="SeroPro" w:hAnsi="SeroPro"/>
        </w:rPr>
      </w:pPr>
    </w:p>
    <w:p w14:paraId="6952D28A" w14:textId="74FADA59" w:rsidR="00915D48" w:rsidRDefault="00915D48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The field decoders shall be Hunter Industries </w:t>
      </w:r>
      <w:r w:rsidR="004A78DB">
        <w:rPr>
          <w:rFonts w:ascii="SeroPro" w:hAnsi="SeroPro"/>
        </w:rPr>
        <w:t>m</w:t>
      </w:r>
      <w:r w:rsidRPr="00005FF5">
        <w:rPr>
          <w:rFonts w:ascii="SeroPro" w:hAnsi="SeroPro"/>
        </w:rPr>
        <w:t>odel EZ-1</w:t>
      </w:r>
      <w:r w:rsidR="00290F3A" w:rsidRPr="00005FF5">
        <w:rPr>
          <w:rFonts w:ascii="SeroPro" w:hAnsi="SeroPro"/>
        </w:rPr>
        <w:t xml:space="preserve"> or EZ-LR (long</w:t>
      </w:r>
      <w:r w:rsidR="005C243B">
        <w:rPr>
          <w:rFonts w:ascii="SeroPro" w:hAnsi="SeroPro"/>
        </w:rPr>
        <w:t>-</w:t>
      </w:r>
      <w:r w:rsidR="00290F3A" w:rsidRPr="00005FF5">
        <w:rPr>
          <w:rFonts w:ascii="SeroPro" w:hAnsi="SeroPro"/>
        </w:rPr>
        <w:t>range) for more distant locations</w:t>
      </w:r>
      <w:r w:rsidR="004A78DB">
        <w:rPr>
          <w:rFonts w:ascii="SeroPro" w:hAnsi="SeroPro"/>
        </w:rPr>
        <w:t xml:space="preserve">, </w:t>
      </w:r>
      <w:r w:rsidR="00290F3A" w:rsidRPr="00005FF5">
        <w:rPr>
          <w:rFonts w:ascii="SeroPro" w:hAnsi="SeroPro"/>
        </w:rPr>
        <w:t>as shown in the manufacturer’s wiring chart</w:t>
      </w:r>
      <w:r w:rsidRPr="00005FF5">
        <w:rPr>
          <w:rFonts w:ascii="SeroPro" w:hAnsi="SeroPro"/>
        </w:rPr>
        <w:t>.</w:t>
      </w:r>
    </w:p>
    <w:p w14:paraId="7131B905" w14:textId="77777777" w:rsidR="004A78DB" w:rsidRPr="00005FF5" w:rsidRDefault="004A78DB" w:rsidP="00005FF5">
      <w:pPr>
        <w:pStyle w:val="ListParagraph"/>
        <w:ind w:left="1080"/>
        <w:rPr>
          <w:rFonts w:ascii="SeroPro" w:hAnsi="SeroPro"/>
        </w:rPr>
      </w:pPr>
    </w:p>
    <w:p w14:paraId="2963F989" w14:textId="56978250" w:rsidR="00915D48" w:rsidRPr="00005FF5" w:rsidRDefault="00915D48" w:rsidP="00450045">
      <w:pPr>
        <w:pStyle w:val="ListParagraph"/>
        <w:numPr>
          <w:ilvl w:val="1"/>
          <w:numId w:val="5"/>
        </w:numPr>
        <w:ind w:left="1080"/>
        <w:rPr>
          <w:rFonts w:ascii="SeroPro" w:hAnsi="SeroPro"/>
        </w:rPr>
      </w:pPr>
      <w:r w:rsidRPr="00005FF5">
        <w:rPr>
          <w:rFonts w:ascii="SeroPro" w:hAnsi="SeroPro"/>
        </w:rPr>
        <w:t xml:space="preserve">Compatible surge arrestors shall be Hunter Industries </w:t>
      </w:r>
      <w:r w:rsidR="004A78DB">
        <w:rPr>
          <w:rFonts w:ascii="SeroPro" w:hAnsi="SeroPro"/>
        </w:rPr>
        <w:t>m</w:t>
      </w:r>
      <w:r w:rsidRPr="00005FF5">
        <w:rPr>
          <w:rFonts w:ascii="SeroPro" w:hAnsi="SeroPro"/>
        </w:rPr>
        <w:t>odel DUAL-S.</w:t>
      </w:r>
    </w:p>
    <w:p w14:paraId="1D57131C" w14:textId="77777777" w:rsidR="00C05317" w:rsidRDefault="00C05317"/>
    <w:p w14:paraId="7E905445" w14:textId="5327CCE8" w:rsidR="00C05317" w:rsidRPr="00005FF5" w:rsidRDefault="00C05317" w:rsidP="00C05317">
      <w:pPr>
        <w:rPr>
          <w:rFonts w:ascii="SeroPro" w:eastAsia="Times New Roman" w:hAnsi="SeroPro" w:cstheme="minorHAnsi"/>
          <w:color w:val="212121"/>
        </w:rPr>
      </w:pPr>
      <w:r w:rsidRPr="00005FF5">
        <w:rPr>
          <w:rFonts w:ascii="SeroPro" w:eastAsia="Times New Roman" w:hAnsi="SeroPro" w:cstheme="minorHAnsi"/>
          <w:color w:val="212121"/>
        </w:rPr>
        <w:t>© 202</w:t>
      </w:r>
      <w:r w:rsidR="00907F5A">
        <w:rPr>
          <w:rFonts w:ascii="SeroPro" w:eastAsia="Times New Roman" w:hAnsi="SeroPro" w:cstheme="minorHAnsi"/>
          <w:color w:val="212121"/>
        </w:rPr>
        <w:t>5</w:t>
      </w:r>
      <w:r w:rsidRPr="00005FF5">
        <w:rPr>
          <w:rFonts w:ascii="SeroPro" w:eastAsia="Times New Roman" w:hAnsi="SeroPro" w:cstheme="minorHAnsi"/>
          <w:color w:val="212121"/>
        </w:rPr>
        <w:t xml:space="preserve"> Hunter Industries Inc. Hunter, the Hunter logo, and other marks are trademarks of Hunter Industries Inc., registered in the U.S. and certain other countries.</w:t>
      </w:r>
    </w:p>
    <w:p w14:paraId="560B4F70" w14:textId="77777777" w:rsidR="00C05317" w:rsidRPr="00005FF5" w:rsidRDefault="00C05317" w:rsidP="00C05317">
      <w:pPr>
        <w:rPr>
          <w:rFonts w:ascii="SeroPro" w:eastAsia="Times New Roman" w:hAnsi="SeroPro" w:cstheme="minorHAnsi"/>
          <w:color w:val="212121"/>
        </w:rPr>
      </w:pPr>
    </w:p>
    <w:p w14:paraId="3536016E" w14:textId="372E0EC5" w:rsidR="00C05317" w:rsidRPr="00005FF5" w:rsidRDefault="00C05317" w:rsidP="00005FF5">
      <w:pPr>
        <w:jc w:val="right"/>
        <w:rPr>
          <w:rFonts w:ascii="SeroPro" w:eastAsia="Times New Roman" w:hAnsi="SeroPro" w:cstheme="minorHAnsi"/>
        </w:rPr>
      </w:pPr>
      <w:r w:rsidRPr="00005FF5">
        <w:rPr>
          <w:rFonts w:ascii="SeroPro" w:eastAsia="Times New Roman" w:hAnsi="SeroPro" w:cstheme="minorHAnsi"/>
          <w:color w:val="212121"/>
        </w:rPr>
        <w:t>HI-045</w:t>
      </w:r>
      <w:r w:rsidR="005B3B78" w:rsidRPr="00005FF5">
        <w:rPr>
          <w:rFonts w:ascii="SeroPro" w:eastAsia="Times New Roman" w:hAnsi="SeroPro" w:cstheme="minorHAnsi"/>
          <w:color w:val="212121"/>
        </w:rPr>
        <w:t xml:space="preserve">  US  1/2</w:t>
      </w:r>
      <w:r w:rsidR="002550CF">
        <w:rPr>
          <w:rFonts w:ascii="SeroPro" w:eastAsia="Times New Roman" w:hAnsi="SeroPro" w:cstheme="minorHAnsi"/>
          <w:color w:val="212121"/>
        </w:rPr>
        <w:t>5</w:t>
      </w:r>
    </w:p>
    <w:p w14:paraId="74F60815" w14:textId="77777777" w:rsidR="00C05317" w:rsidRPr="00005FF5" w:rsidRDefault="00C05317">
      <w:pPr>
        <w:rPr>
          <w:rFonts w:ascii="SeroPro" w:hAnsi="SeroPro"/>
        </w:rPr>
      </w:pPr>
    </w:p>
    <w:sectPr w:rsidR="00C05317" w:rsidRPr="00005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roPro">
    <w:altName w:val="Calibri"/>
    <w:panose1 w:val="020B0604020202020204"/>
    <w:charset w:val="00"/>
    <w:family w:val="swiss"/>
    <w:notTrueType/>
    <w:pitch w:val="variable"/>
    <w:sig w:usb0="A00002FF" w:usb1="4000E4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15D8"/>
    <w:multiLevelType w:val="hybridMultilevel"/>
    <w:tmpl w:val="419C762E"/>
    <w:lvl w:ilvl="0" w:tplc="BC8613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10AE27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B4F"/>
    <w:multiLevelType w:val="multilevel"/>
    <w:tmpl w:val="D360B03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2"/>
      <w:numFmt w:val="decimal"/>
      <w:pStyle w:val="Heading2"/>
      <w:lvlText w:val="%2.1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63371A7"/>
    <w:multiLevelType w:val="multilevel"/>
    <w:tmpl w:val="DA08EB2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2"/>
      <w:numFmt w:val="decimal"/>
      <w:lvlText w:val="%2.1"/>
      <w:lvlJc w:val="left"/>
      <w:pPr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8444DD8"/>
    <w:multiLevelType w:val="multilevel"/>
    <w:tmpl w:val="DA08EB2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2"/>
      <w:numFmt w:val="decimal"/>
      <w:lvlText w:val="%2.1"/>
      <w:lvlJc w:val="left"/>
      <w:pPr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779F70BA"/>
    <w:multiLevelType w:val="multilevel"/>
    <w:tmpl w:val="C310F98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C2860E4"/>
    <w:multiLevelType w:val="hybridMultilevel"/>
    <w:tmpl w:val="AEE8A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52267"/>
    <w:multiLevelType w:val="hybridMultilevel"/>
    <w:tmpl w:val="F2A0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06421">
    <w:abstractNumId w:val="5"/>
  </w:num>
  <w:num w:numId="2" w16cid:durableId="673799924">
    <w:abstractNumId w:val="4"/>
  </w:num>
  <w:num w:numId="3" w16cid:durableId="227766025">
    <w:abstractNumId w:val="1"/>
  </w:num>
  <w:num w:numId="4" w16cid:durableId="339745345">
    <w:abstractNumId w:val="6"/>
  </w:num>
  <w:num w:numId="5" w16cid:durableId="1752727300">
    <w:abstractNumId w:val="0"/>
  </w:num>
  <w:num w:numId="6" w16cid:durableId="691806166">
    <w:abstractNumId w:val="2"/>
  </w:num>
  <w:num w:numId="7" w16cid:durableId="1069693382">
    <w:abstractNumId w:val="3"/>
  </w:num>
  <w:num w:numId="8" w16cid:durableId="381752346">
    <w:abstractNumId w:val="1"/>
  </w:num>
  <w:num w:numId="9" w16cid:durableId="824666068">
    <w:abstractNumId w:val="1"/>
  </w:num>
  <w:num w:numId="10" w16cid:durableId="61955908">
    <w:abstractNumId w:val="1"/>
  </w:num>
  <w:num w:numId="11" w16cid:durableId="233242731">
    <w:abstractNumId w:val="1"/>
  </w:num>
  <w:num w:numId="12" w16cid:durableId="521169928">
    <w:abstractNumId w:val="1"/>
  </w:num>
  <w:num w:numId="13" w16cid:durableId="146408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72"/>
    <w:rsid w:val="00005FF5"/>
    <w:rsid w:val="00014DDF"/>
    <w:rsid w:val="00033072"/>
    <w:rsid w:val="00033DF7"/>
    <w:rsid w:val="00037709"/>
    <w:rsid w:val="0009309F"/>
    <w:rsid w:val="000B5735"/>
    <w:rsid w:val="000C337E"/>
    <w:rsid w:val="00170392"/>
    <w:rsid w:val="001C3D59"/>
    <w:rsid w:val="001D27FC"/>
    <w:rsid w:val="001F06B1"/>
    <w:rsid w:val="00235B2B"/>
    <w:rsid w:val="002550CF"/>
    <w:rsid w:val="00285288"/>
    <w:rsid w:val="00290F3A"/>
    <w:rsid w:val="002A0EF7"/>
    <w:rsid w:val="002B7517"/>
    <w:rsid w:val="00333F49"/>
    <w:rsid w:val="004107D5"/>
    <w:rsid w:val="004139A8"/>
    <w:rsid w:val="00432B3A"/>
    <w:rsid w:val="00450045"/>
    <w:rsid w:val="00456AD9"/>
    <w:rsid w:val="0048342D"/>
    <w:rsid w:val="00494BA3"/>
    <w:rsid w:val="004A78DB"/>
    <w:rsid w:val="004F1114"/>
    <w:rsid w:val="00557068"/>
    <w:rsid w:val="005958F2"/>
    <w:rsid w:val="00597F40"/>
    <w:rsid w:val="005B3B78"/>
    <w:rsid w:val="005C243B"/>
    <w:rsid w:val="005D4A0C"/>
    <w:rsid w:val="005E12A0"/>
    <w:rsid w:val="005E2311"/>
    <w:rsid w:val="00605D73"/>
    <w:rsid w:val="00620216"/>
    <w:rsid w:val="006B0277"/>
    <w:rsid w:val="006C2C4C"/>
    <w:rsid w:val="00702ED6"/>
    <w:rsid w:val="00743B94"/>
    <w:rsid w:val="007620C5"/>
    <w:rsid w:val="007840C5"/>
    <w:rsid w:val="007965F4"/>
    <w:rsid w:val="007A2EF3"/>
    <w:rsid w:val="00821BE7"/>
    <w:rsid w:val="00832293"/>
    <w:rsid w:val="00840A9D"/>
    <w:rsid w:val="008546AF"/>
    <w:rsid w:val="008800BE"/>
    <w:rsid w:val="008B46E7"/>
    <w:rsid w:val="008D36AF"/>
    <w:rsid w:val="008F41F9"/>
    <w:rsid w:val="00907F5A"/>
    <w:rsid w:val="00915D48"/>
    <w:rsid w:val="00953055"/>
    <w:rsid w:val="00966F06"/>
    <w:rsid w:val="009701C3"/>
    <w:rsid w:val="009940A1"/>
    <w:rsid w:val="009A5AEB"/>
    <w:rsid w:val="009C0D1D"/>
    <w:rsid w:val="00AD10CF"/>
    <w:rsid w:val="00B21C4E"/>
    <w:rsid w:val="00B61575"/>
    <w:rsid w:val="00C05317"/>
    <w:rsid w:val="00C152A5"/>
    <w:rsid w:val="00C312EB"/>
    <w:rsid w:val="00CA7CCB"/>
    <w:rsid w:val="00CD0F39"/>
    <w:rsid w:val="00D45E0F"/>
    <w:rsid w:val="00D8760A"/>
    <w:rsid w:val="00DF7518"/>
    <w:rsid w:val="00E0155D"/>
    <w:rsid w:val="00E11762"/>
    <w:rsid w:val="00E67297"/>
    <w:rsid w:val="00E8669C"/>
    <w:rsid w:val="00F51D58"/>
    <w:rsid w:val="00FB77AB"/>
    <w:rsid w:val="00FD5DA2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FCC2"/>
  <w15:chartTrackingRefBased/>
  <w15:docId w15:val="{3A439DB3-1A2C-413C-B76E-3AEBACC4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D4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D4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4BA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A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A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A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A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A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A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5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D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D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94B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4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FD5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Shoup</dc:creator>
  <cp:keywords/>
  <dc:description/>
  <cp:lastModifiedBy>Madi Miller</cp:lastModifiedBy>
  <cp:revision>2</cp:revision>
  <cp:lastPrinted>2025-01-10T17:24:00Z</cp:lastPrinted>
  <dcterms:created xsi:type="dcterms:W3CDTF">2025-01-10T21:59:00Z</dcterms:created>
  <dcterms:modified xsi:type="dcterms:W3CDTF">2025-01-10T21:59:00Z</dcterms:modified>
</cp:coreProperties>
</file>